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A40" w:rsidRPr="00D644FA" w:rsidRDefault="00667A40" w:rsidP="00667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bookmarkStart w:id="0" w:name="_GoBack"/>
      <w:bookmarkEnd w:id="0"/>
      <w:r w:rsidRPr="00D644FA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ИНФОРМАЦИЯ</w:t>
      </w:r>
    </w:p>
    <w:p w:rsidR="00667A40" w:rsidRPr="00D644FA" w:rsidRDefault="00667A40" w:rsidP="00667A40">
      <w:pPr>
        <w:spacing w:after="0" w:line="240" w:lineRule="auto"/>
        <w:jc w:val="center"/>
        <w:rPr>
          <w:rFonts w:ascii="Times New Roman" w:hAnsi="Times New Roman" w:cs="Times New Roman"/>
          <w:bCs/>
          <w:color w:val="002060"/>
          <w:sz w:val="28"/>
          <w:szCs w:val="28"/>
          <w:lang w:eastAsia="en-US"/>
        </w:rPr>
      </w:pPr>
      <w:r w:rsidRPr="00D644FA">
        <w:rPr>
          <w:rFonts w:ascii="Times New Roman" w:eastAsia="Times New Roman" w:hAnsi="Times New Roman" w:cs="Times New Roman"/>
          <w:color w:val="002060"/>
          <w:sz w:val="28"/>
          <w:szCs w:val="28"/>
        </w:rPr>
        <w:t>о практиках, способствующих достижению наилучших значений показателей оценки эффективности деятельности органов местного самоуправления муниципального образования городской округ Сургут</w:t>
      </w:r>
    </w:p>
    <w:p w:rsidR="00D644FA" w:rsidRDefault="00667A40" w:rsidP="00667A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D644FA">
        <w:rPr>
          <w:rFonts w:ascii="Times New Roman" w:hAnsi="Times New Roman" w:cs="Times New Roman"/>
          <w:bCs/>
          <w:color w:val="002060"/>
          <w:sz w:val="28"/>
          <w:szCs w:val="28"/>
          <w:lang w:eastAsia="en-US"/>
        </w:rPr>
        <w:t>Ханты-Мансийского автономного округа – Югры,</w:t>
      </w:r>
      <w:r w:rsidRPr="00D644FA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</w:p>
    <w:p w:rsidR="00667A40" w:rsidRPr="00D644FA" w:rsidRDefault="00667A40" w:rsidP="00667A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D644FA">
        <w:rPr>
          <w:rFonts w:ascii="Times New Roman" w:eastAsia="Times New Roman" w:hAnsi="Times New Roman" w:cs="Times New Roman"/>
          <w:color w:val="002060"/>
          <w:sz w:val="28"/>
          <w:szCs w:val="28"/>
        </w:rPr>
        <w:t>за 202</w:t>
      </w:r>
      <w:r w:rsidR="00B97134" w:rsidRPr="00D644FA">
        <w:rPr>
          <w:rFonts w:ascii="Times New Roman" w:eastAsia="Times New Roman" w:hAnsi="Times New Roman" w:cs="Times New Roman"/>
          <w:color w:val="002060"/>
          <w:sz w:val="28"/>
          <w:szCs w:val="28"/>
        </w:rPr>
        <w:t>4</w:t>
      </w:r>
      <w:r w:rsidRPr="00D644FA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год</w:t>
      </w:r>
    </w:p>
    <w:p w:rsidR="00667A40" w:rsidRPr="00D644FA" w:rsidRDefault="00667A40" w:rsidP="00667A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667A40" w:rsidRPr="00D644FA" w:rsidRDefault="00667A40" w:rsidP="00667A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D644FA">
        <w:rPr>
          <w:rFonts w:ascii="Times New Roman" w:hAnsi="Times New Roman" w:cs="Times New Roman"/>
          <w:bCs/>
          <w:sz w:val="28"/>
          <w:szCs w:val="28"/>
        </w:rPr>
        <w:t>Правительством Ханты-Мансийского автономного округа –</w:t>
      </w:r>
      <w:r w:rsidR="00B97134" w:rsidRPr="00D644FA">
        <w:rPr>
          <w:rFonts w:ascii="Times New Roman" w:hAnsi="Times New Roman" w:cs="Times New Roman"/>
          <w:bCs/>
          <w:sz w:val="28"/>
          <w:szCs w:val="28"/>
        </w:rPr>
        <w:t xml:space="preserve"> Югры принято распоряжение от 29</w:t>
      </w:r>
      <w:r w:rsidRPr="00D644FA">
        <w:rPr>
          <w:rFonts w:ascii="Times New Roman" w:hAnsi="Times New Roman" w:cs="Times New Roman"/>
          <w:bCs/>
          <w:sz w:val="28"/>
          <w:szCs w:val="28"/>
        </w:rPr>
        <w:t>.07.202</w:t>
      </w:r>
      <w:r w:rsidR="00B97134" w:rsidRPr="00D644FA">
        <w:rPr>
          <w:rFonts w:ascii="Times New Roman" w:hAnsi="Times New Roman" w:cs="Times New Roman"/>
          <w:bCs/>
          <w:sz w:val="28"/>
          <w:szCs w:val="28"/>
        </w:rPr>
        <w:t>5</w:t>
      </w:r>
      <w:r w:rsidRPr="00D644FA">
        <w:rPr>
          <w:rFonts w:ascii="Times New Roman" w:hAnsi="Times New Roman" w:cs="Times New Roman"/>
          <w:bCs/>
          <w:sz w:val="28"/>
          <w:szCs w:val="28"/>
        </w:rPr>
        <w:t xml:space="preserve"> № 3</w:t>
      </w:r>
      <w:r w:rsidR="00B97134" w:rsidRPr="00D644FA">
        <w:rPr>
          <w:rFonts w:ascii="Times New Roman" w:hAnsi="Times New Roman" w:cs="Times New Roman"/>
          <w:bCs/>
          <w:sz w:val="28"/>
          <w:szCs w:val="28"/>
        </w:rPr>
        <w:t>49</w:t>
      </w:r>
      <w:r w:rsidRPr="00D644FA">
        <w:rPr>
          <w:rFonts w:ascii="Times New Roman" w:hAnsi="Times New Roman" w:cs="Times New Roman"/>
          <w:bCs/>
          <w:sz w:val="28"/>
          <w:szCs w:val="28"/>
        </w:rPr>
        <w:t>-рп «</w:t>
      </w:r>
      <w:r w:rsidRPr="00D644FA">
        <w:rPr>
          <w:rFonts w:ascii="Times New Roman" w:hAnsi="Times New Roman" w:cs="Times New Roman"/>
          <w:bCs/>
          <w:sz w:val="28"/>
          <w:szCs w:val="28"/>
          <w:lang w:eastAsia="en-US"/>
        </w:rPr>
        <w:t>О сводном докладе Ханты-Мансийского автономного округа – Югры о результатах мониторинга эффективности деятельности органов местного самоуправления городских округов и муниципальных районов Ханты-Мансийского автономного округа – Югры за 202</w:t>
      </w:r>
      <w:r w:rsidR="00B97134" w:rsidRPr="00D644FA">
        <w:rPr>
          <w:rFonts w:ascii="Times New Roman" w:hAnsi="Times New Roman" w:cs="Times New Roman"/>
          <w:bCs/>
          <w:sz w:val="28"/>
          <w:szCs w:val="28"/>
          <w:lang w:eastAsia="en-US"/>
        </w:rPr>
        <w:t>4</w:t>
      </w:r>
      <w:r w:rsidRPr="00D644FA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год и распределении грантов городским округам и муниципальным районам Ханты-Мансийского автономного округа – Югры, достигшим наилучших значений показателей эффективности деятельности».</w:t>
      </w:r>
    </w:p>
    <w:p w:rsidR="00667A40" w:rsidRPr="00D644FA" w:rsidRDefault="00667A40" w:rsidP="00D644F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44FA">
        <w:rPr>
          <w:rFonts w:ascii="Times New Roman" w:eastAsia="Times New Roman" w:hAnsi="Times New Roman" w:cs="Times New Roman"/>
          <w:bCs/>
          <w:sz w:val="28"/>
          <w:szCs w:val="28"/>
        </w:rPr>
        <w:t>Мониторинг эффективности деятельности органов местного самоуправления городских округов и муниципальных районов проводился по 41 показателю оценки эффективности, из них на основе сводных индексов значений 13 показателей осуществлена оценки результат</w:t>
      </w:r>
      <w:r w:rsidR="00D644FA">
        <w:rPr>
          <w:rFonts w:ascii="Times New Roman" w:eastAsia="Times New Roman" w:hAnsi="Times New Roman" w:cs="Times New Roman"/>
          <w:bCs/>
          <w:sz w:val="28"/>
          <w:szCs w:val="28"/>
        </w:rPr>
        <w:t xml:space="preserve">ивности и распределение грантов, </w:t>
      </w:r>
      <w:r w:rsidRPr="00D644FA">
        <w:rPr>
          <w:rFonts w:ascii="Times New Roman" w:hAnsi="Times New Roman" w:cs="Times New Roman"/>
          <w:sz w:val="28"/>
          <w:szCs w:val="28"/>
          <w:lang w:eastAsia="en-US"/>
        </w:rPr>
        <w:t>на основании сводных</w:t>
      </w:r>
      <w:r w:rsidRPr="00D644FA">
        <w:rPr>
          <w:rFonts w:ascii="Times New Roman" w:hAnsi="Times New Roman" w:cs="Times New Roman"/>
          <w:bCs/>
          <w:sz w:val="28"/>
          <w:szCs w:val="28"/>
        </w:rPr>
        <w:t xml:space="preserve"> индексов значений</w:t>
      </w:r>
      <w:r w:rsidRPr="00D644FA">
        <w:rPr>
          <w:rFonts w:ascii="Times New Roman" w:hAnsi="Times New Roman" w:cs="Times New Roman"/>
          <w:sz w:val="28"/>
          <w:szCs w:val="28"/>
          <w:lang w:eastAsia="en-US"/>
        </w:rPr>
        <w:t xml:space="preserve"> показателей оценки эффективности, которые, в свою очередь, </w:t>
      </w:r>
      <w:r w:rsidRPr="00D644FA">
        <w:rPr>
          <w:rFonts w:ascii="Times New Roman" w:hAnsi="Times New Roman" w:cs="Times New Roman"/>
          <w:bCs/>
          <w:sz w:val="28"/>
          <w:szCs w:val="28"/>
        </w:rPr>
        <w:t xml:space="preserve">рассчитываются с учетом удельного веса 60% для достигнутой динамики </w:t>
      </w:r>
      <w:r w:rsidR="00D644FA">
        <w:rPr>
          <w:rFonts w:ascii="Times New Roman" w:hAnsi="Times New Roman" w:cs="Times New Roman"/>
          <w:bCs/>
          <w:sz w:val="28"/>
          <w:szCs w:val="28"/>
        </w:rPr>
        <w:br/>
      </w:r>
      <w:r w:rsidRPr="00D644FA">
        <w:rPr>
          <w:rFonts w:ascii="Times New Roman" w:hAnsi="Times New Roman" w:cs="Times New Roman"/>
          <w:bCs/>
          <w:sz w:val="28"/>
          <w:szCs w:val="28"/>
        </w:rPr>
        <w:t xml:space="preserve">и 40% для достигнутого объема </w:t>
      </w:r>
      <w:r w:rsidR="00CD5D63" w:rsidRPr="00D644FA">
        <w:rPr>
          <w:rFonts w:ascii="Times New Roman" w:hAnsi="Times New Roman" w:cs="Times New Roman"/>
          <w:bCs/>
          <w:sz w:val="28"/>
          <w:szCs w:val="28"/>
        </w:rPr>
        <w:t>за три последних года</w:t>
      </w:r>
      <w:r w:rsidRPr="00D644FA">
        <w:rPr>
          <w:rFonts w:ascii="Times New Roman" w:hAnsi="Times New Roman" w:cs="Times New Roman"/>
          <w:bCs/>
          <w:sz w:val="28"/>
          <w:szCs w:val="28"/>
        </w:rPr>
        <w:t>.</w:t>
      </w:r>
    </w:p>
    <w:p w:rsidR="00667A40" w:rsidRPr="00D644FA" w:rsidRDefault="00667A40" w:rsidP="00667A40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D644FA">
        <w:rPr>
          <w:rFonts w:ascii="Times New Roman" w:hAnsi="Times New Roman" w:cs="Times New Roman"/>
          <w:bCs/>
          <w:sz w:val="28"/>
          <w:szCs w:val="28"/>
        </w:rPr>
        <w:t xml:space="preserve">Оценка по показателям, используемым для определения размера грантов, осуществлялась с учетом весовых коэффициентов: 20% </w:t>
      </w:r>
      <w:r w:rsidRPr="00D644FA">
        <w:rPr>
          <w:rFonts w:ascii="Times New Roman" w:hAnsi="Times New Roman" w:cs="Times New Roman"/>
          <w:sz w:val="28"/>
          <w:szCs w:val="28"/>
          <w:lang w:eastAsia="en-US"/>
        </w:rPr>
        <w:t>–</w:t>
      </w:r>
      <w:r w:rsidRPr="00D644FA">
        <w:rPr>
          <w:rFonts w:ascii="Times New Roman" w:hAnsi="Times New Roman" w:cs="Times New Roman"/>
          <w:bCs/>
          <w:sz w:val="28"/>
          <w:szCs w:val="28"/>
        </w:rPr>
        <w:t xml:space="preserve"> для сводного индекса значения показателя «Удовлетворенность населения деятельностью органов местного самоуправления», 80% </w:t>
      </w:r>
      <w:r w:rsidRPr="00D644FA">
        <w:rPr>
          <w:rFonts w:ascii="Times New Roman" w:hAnsi="Times New Roman" w:cs="Times New Roman"/>
          <w:sz w:val="28"/>
          <w:szCs w:val="28"/>
          <w:lang w:eastAsia="en-US"/>
        </w:rPr>
        <w:t>–</w:t>
      </w:r>
      <w:r w:rsidRPr="00D644FA">
        <w:rPr>
          <w:rFonts w:ascii="Times New Roman" w:hAnsi="Times New Roman" w:cs="Times New Roman"/>
          <w:bCs/>
          <w:sz w:val="28"/>
          <w:szCs w:val="28"/>
        </w:rPr>
        <w:t xml:space="preserve"> для сводных индексов значений 12 показателей результативности. Кроме того, с 2018 года расчет производится с учетом </w:t>
      </w:r>
      <w:r w:rsidRPr="00D644FA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рейтинга муниципальных образований по обеспечению благоприятного инвестиционного климата и содействию развитию конкуренции, с 2022 года – с учетом рейтинга </w:t>
      </w:r>
      <w:r w:rsidRPr="00D644FA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муниципальных образований автономного округа по реализации механизмов поддержки социально ориентированных некоммерческих организаций и социального предпринимательства, обеспечения доступа негосударственных (немуниципальных) организаций к предоставлению услуг (работ) в социальной сфере и внедрения конкурентных способов оказания муниципальных услуг (работ) в социальной сфере</w:t>
      </w:r>
      <w:r w:rsidRPr="00D644FA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, с учетом задолженности организаций за потребленные топливно-энергетические ресурсы </w:t>
      </w:r>
      <w:r w:rsidRPr="00D644FA">
        <w:rPr>
          <w:rFonts w:ascii="Times New Roman" w:hAnsi="Times New Roman" w:cs="Times New Roman"/>
          <w:sz w:val="28"/>
          <w:szCs w:val="28"/>
        </w:rPr>
        <w:t>перед гарантирующими поставщиками</w:t>
      </w:r>
      <w:r w:rsidRPr="00D644FA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по состоянию на 1 октября. </w:t>
      </w:r>
    </w:p>
    <w:p w:rsidR="00667A40" w:rsidRPr="00D644FA" w:rsidRDefault="00CD5D63" w:rsidP="00667A40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D644FA">
        <w:rPr>
          <w:rFonts w:ascii="Times New Roman" w:hAnsi="Times New Roman" w:cs="Times New Roman"/>
          <w:sz w:val="28"/>
          <w:szCs w:val="28"/>
          <w:lang w:eastAsia="en-US"/>
        </w:rPr>
        <w:t>Общий объем грантов за 2024</w:t>
      </w:r>
      <w:r w:rsidR="00667A40" w:rsidRPr="00D644FA">
        <w:rPr>
          <w:rFonts w:ascii="Times New Roman" w:hAnsi="Times New Roman" w:cs="Times New Roman"/>
          <w:sz w:val="28"/>
          <w:szCs w:val="28"/>
          <w:lang w:eastAsia="en-US"/>
        </w:rPr>
        <w:t xml:space="preserve"> год – 100 млн. рублей.</w:t>
      </w:r>
    </w:p>
    <w:p w:rsidR="00667A40" w:rsidRPr="00D644FA" w:rsidRDefault="00667A40" w:rsidP="00667A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4FA">
        <w:rPr>
          <w:rFonts w:ascii="Times New Roman" w:eastAsia="Times New Roman" w:hAnsi="Times New Roman" w:cs="Times New Roman"/>
          <w:sz w:val="28"/>
          <w:szCs w:val="28"/>
        </w:rPr>
        <w:t xml:space="preserve">Информация по оценке эффективности деятельности органов местного самоуправления муниципальных образований </w:t>
      </w:r>
      <w:r w:rsidRPr="00D644FA">
        <w:rPr>
          <w:rFonts w:ascii="Times New Roman" w:hAnsi="Times New Roman" w:cs="Times New Roman"/>
          <w:bCs/>
          <w:sz w:val="28"/>
          <w:szCs w:val="28"/>
        </w:rPr>
        <w:t>Ханты-Мансийского автономного округа – Югры</w:t>
      </w:r>
      <w:r w:rsidRPr="00D644FA">
        <w:rPr>
          <w:rFonts w:ascii="Times New Roman" w:eastAsia="Times New Roman" w:hAnsi="Times New Roman" w:cs="Times New Roman"/>
          <w:sz w:val="28"/>
          <w:szCs w:val="28"/>
        </w:rPr>
        <w:t xml:space="preserve"> размещена:</w:t>
      </w:r>
    </w:p>
    <w:p w:rsidR="00667A40" w:rsidRPr="00D644FA" w:rsidRDefault="00667A40" w:rsidP="00667A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4FA">
        <w:rPr>
          <w:rFonts w:ascii="Times New Roman" w:eastAsia="Times New Roman" w:hAnsi="Times New Roman" w:cs="Times New Roman"/>
          <w:sz w:val="28"/>
          <w:szCs w:val="28"/>
        </w:rPr>
        <w:t>сайт АИС «Мониторинг Югра»: «Оценка эффективности деятельности органов местного самоуправления»: http://monitoring.admhmao.ru/sections/omsu/;</w:t>
      </w:r>
    </w:p>
    <w:p w:rsidR="00667A40" w:rsidRPr="00D644FA" w:rsidRDefault="00667A40" w:rsidP="00667A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4FA">
        <w:rPr>
          <w:rFonts w:ascii="Times New Roman" w:eastAsia="Times New Roman" w:hAnsi="Times New Roman" w:cs="Times New Roman"/>
          <w:sz w:val="28"/>
          <w:szCs w:val="28"/>
        </w:rPr>
        <w:t xml:space="preserve">сайт Департамента экономического развития </w:t>
      </w:r>
      <w:r w:rsidRPr="00D644FA">
        <w:rPr>
          <w:rFonts w:ascii="Times New Roman" w:hAnsi="Times New Roman" w:cs="Times New Roman"/>
          <w:bCs/>
          <w:sz w:val="28"/>
          <w:szCs w:val="28"/>
        </w:rPr>
        <w:t>Ханты-Мансийского автономного округа – Югры</w:t>
      </w:r>
      <w:r w:rsidRPr="00D644FA">
        <w:rPr>
          <w:rFonts w:ascii="Times New Roman" w:eastAsia="Times New Roman" w:hAnsi="Times New Roman" w:cs="Times New Roman"/>
          <w:sz w:val="28"/>
          <w:szCs w:val="28"/>
        </w:rPr>
        <w:t xml:space="preserve">: «Деятельность» </w:t>
      </w:r>
      <w:r w:rsidR="0047604D" w:rsidRPr="00D644FA">
        <w:rPr>
          <w:rFonts w:ascii="Times New Roman" w:hAnsi="Times New Roman" w:cs="Times New Roman"/>
          <w:sz w:val="28"/>
          <w:szCs w:val="28"/>
          <w:lang w:eastAsia="en-US"/>
        </w:rPr>
        <w:t>–</w:t>
      </w:r>
      <w:r w:rsidRPr="00D644FA">
        <w:rPr>
          <w:rFonts w:ascii="Times New Roman" w:eastAsia="Times New Roman" w:hAnsi="Times New Roman" w:cs="Times New Roman"/>
          <w:sz w:val="28"/>
          <w:szCs w:val="28"/>
        </w:rPr>
        <w:t xml:space="preserve"> «Оценка эффективности деятельности органов местного самоуправления»: https://depeconom.admhmao.ru/deyatelnost/otsenka-effektivnosti-deyatelnosti-organov-msu/.</w:t>
      </w:r>
    </w:p>
    <w:p w:rsidR="00667A40" w:rsidRPr="00D644FA" w:rsidRDefault="00667A40" w:rsidP="00667A40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644FA">
        <w:rPr>
          <w:rFonts w:ascii="Times New Roman" w:hAnsi="Times New Roman" w:cs="Times New Roman"/>
          <w:bCs/>
          <w:sz w:val="28"/>
          <w:szCs w:val="28"/>
        </w:rPr>
        <w:lastRenderedPageBreak/>
        <w:t>По итогам 202</w:t>
      </w:r>
      <w:r w:rsidR="0047604D" w:rsidRPr="00D644FA">
        <w:rPr>
          <w:rFonts w:ascii="Times New Roman" w:hAnsi="Times New Roman" w:cs="Times New Roman"/>
          <w:bCs/>
          <w:sz w:val="28"/>
          <w:szCs w:val="28"/>
        </w:rPr>
        <w:t>4</w:t>
      </w:r>
      <w:r w:rsidRPr="00D644FA">
        <w:rPr>
          <w:rFonts w:ascii="Times New Roman" w:hAnsi="Times New Roman" w:cs="Times New Roman"/>
          <w:bCs/>
          <w:sz w:val="28"/>
          <w:szCs w:val="28"/>
        </w:rPr>
        <w:t xml:space="preserve"> года город Сургут:</w:t>
      </w:r>
    </w:p>
    <w:p w:rsidR="001E59B7" w:rsidRPr="00D644FA" w:rsidRDefault="001E59B7" w:rsidP="001E59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44FA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644FA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по результатам комплексной оценки эффективности деятельности органов местного самоуправления муниципальных образований по показателям </w:t>
      </w:r>
      <w:r w:rsidR="00A83557" w:rsidRPr="00D644FA">
        <w:rPr>
          <w:rFonts w:ascii="Times New Roman" w:hAnsi="Times New Roman" w:cs="Times New Roman"/>
          <w:bCs/>
          <w:sz w:val="28"/>
          <w:szCs w:val="28"/>
          <w:lang w:eastAsia="en-US"/>
        </w:rPr>
        <w:br/>
      </w:r>
      <w:r w:rsidRPr="00D644FA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(13 показателей), используемым для определения размера грантов (с учетом рейтинга муниципальных образований по обеспечению благоприятного инвестиционного климата и содействию развитию конкуренции, с учетом рейтинга по поддержке СОНКО и социального предпринимательства, задолженности организаций </w:t>
      </w:r>
      <w:r w:rsidR="00A83557" w:rsidRPr="00D644FA">
        <w:rPr>
          <w:rFonts w:ascii="Times New Roman" w:hAnsi="Times New Roman" w:cs="Times New Roman"/>
          <w:bCs/>
          <w:sz w:val="28"/>
          <w:szCs w:val="28"/>
          <w:lang w:eastAsia="en-US"/>
        </w:rPr>
        <w:br/>
      </w:r>
      <w:r w:rsidRPr="00D644FA">
        <w:rPr>
          <w:rFonts w:ascii="Times New Roman" w:hAnsi="Times New Roman" w:cs="Times New Roman"/>
          <w:bCs/>
          <w:sz w:val="28"/>
          <w:szCs w:val="28"/>
          <w:lang w:eastAsia="en-US"/>
        </w:rPr>
        <w:t>за потребленные ТЭР) повысил</w:t>
      </w:r>
      <w:r w:rsidRPr="00D644FA">
        <w:rPr>
          <w:rFonts w:ascii="Times New Roman" w:hAnsi="Times New Roman" w:cs="Times New Roman"/>
          <w:bCs/>
          <w:sz w:val="28"/>
          <w:szCs w:val="28"/>
        </w:rPr>
        <w:t xml:space="preserve"> позицию в рейтинге на 2 пункта – 15 место (2023 год – 17 место);</w:t>
      </w:r>
    </w:p>
    <w:p w:rsidR="001E59B7" w:rsidRPr="00D644FA" w:rsidRDefault="001E59B7" w:rsidP="001E59B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644FA">
        <w:rPr>
          <w:rFonts w:ascii="Times New Roman" w:hAnsi="Times New Roman" w:cs="Times New Roman"/>
          <w:bCs/>
          <w:sz w:val="28"/>
          <w:szCs w:val="28"/>
        </w:rPr>
        <w:t>- по результатам мониторинга эффективности деятельности органов местного самоуправления городских округов и муниципальных районов (41 показатель) понизил позицию в рейтинге на 7 пунктов – 21 место (2023 год – 14 место).</w:t>
      </w:r>
    </w:p>
    <w:p w:rsidR="001E59B7" w:rsidRPr="00D644FA" w:rsidRDefault="001E59B7" w:rsidP="001E59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4FA">
        <w:rPr>
          <w:rFonts w:ascii="Times New Roman" w:eastAsia="Times New Roman" w:hAnsi="Times New Roman" w:cs="Times New Roman"/>
          <w:sz w:val="28"/>
          <w:szCs w:val="28"/>
        </w:rPr>
        <w:t>По итогам мониторинга за 202</w:t>
      </w:r>
      <w:r w:rsidR="00A83557" w:rsidRPr="00D644FA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644FA">
        <w:rPr>
          <w:rFonts w:ascii="Times New Roman" w:eastAsia="Times New Roman" w:hAnsi="Times New Roman" w:cs="Times New Roman"/>
          <w:sz w:val="28"/>
          <w:szCs w:val="28"/>
        </w:rPr>
        <w:t xml:space="preserve"> год Сургут </w:t>
      </w:r>
      <w:r w:rsidRPr="00D644FA">
        <w:rPr>
          <w:rFonts w:ascii="Times New Roman" w:eastAsia="Times New Roman" w:hAnsi="Times New Roman" w:cs="Times New Roman"/>
          <w:bCs/>
          <w:sz w:val="28"/>
          <w:szCs w:val="28"/>
        </w:rPr>
        <w:t xml:space="preserve">вошел в тройку лидеров </w:t>
      </w:r>
      <w:r w:rsidR="00A83557" w:rsidRPr="00D644FA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D644FA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следующим показателям оценки эффективности </w:t>
      </w:r>
      <w:r w:rsidRPr="00D644FA">
        <w:rPr>
          <w:rFonts w:ascii="Times New Roman" w:hAnsi="Times New Roman" w:cs="Times New Roman"/>
          <w:bCs/>
          <w:sz w:val="28"/>
          <w:szCs w:val="28"/>
        </w:rPr>
        <w:t>деятельности органов местного самоуправления</w:t>
      </w:r>
      <w:r w:rsidRPr="00D644F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E59B7" w:rsidRPr="00D644FA" w:rsidRDefault="001E59B7" w:rsidP="001E5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644FA">
        <w:rPr>
          <w:rFonts w:ascii="Times New Roman" w:hAnsi="Times New Roman" w:cs="Times New Roman"/>
          <w:sz w:val="28"/>
          <w:szCs w:val="28"/>
        </w:rPr>
        <w:t xml:space="preserve">- </w:t>
      </w:r>
      <w:r w:rsidRPr="00D644FA">
        <w:rPr>
          <w:rFonts w:ascii="Times New Roman" w:hAnsi="Times New Roman" w:cs="Times New Roman"/>
          <w:sz w:val="28"/>
          <w:szCs w:val="28"/>
          <w:lang w:eastAsia="en-US"/>
        </w:rPr>
        <w:t xml:space="preserve">№ 1 «Число субъектов малого и среднего предпринимательства </w:t>
      </w:r>
      <w:r w:rsidR="00A83557" w:rsidRPr="00D644FA">
        <w:rPr>
          <w:rFonts w:ascii="Times New Roman" w:hAnsi="Times New Roman" w:cs="Times New Roman"/>
          <w:sz w:val="28"/>
          <w:szCs w:val="28"/>
          <w:lang w:eastAsia="en-US"/>
        </w:rPr>
        <w:br/>
      </w:r>
      <w:r w:rsidRPr="00D644FA">
        <w:rPr>
          <w:rFonts w:ascii="Times New Roman" w:hAnsi="Times New Roman" w:cs="Times New Roman"/>
          <w:sz w:val="28"/>
          <w:szCs w:val="28"/>
          <w:lang w:eastAsia="en-US"/>
        </w:rPr>
        <w:t xml:space="preserve">на 10 тыс. человек населения» </w:t>
      </w:r>
      <w:r w:rsidRPr="00D644FA">
        <w:rPr>
          <w:rFonts w:ascii="Times New Roman" w:hAnsi="Times New Roman" w:cs="Times New Roman"/>
          <w:bCs/>
          <w:sz w:val="28"/>
          <w:szCs w:val="28"/>
        </w:rPr>
        <w:t>–</w:t>
      </w:r>
      <w:r w:rsidRPr="00D644FA">
        <w:rPr>
          <w:rFonts w:ascii="Times New Roman" w:hAnsi="Times New Roman" w:cs="Times New Roman"/>
          <w:sz w:val="28"/>
          <w:szCs w:val="28"/>
          <w:lang w:eastAsia="en-US"/>
        </w:rPr>
        <w:t xml:space="preserve"> 1 место по сводному индексу показателя;</w:t>
      </w:r>
    </w:p>
    <w:p w:rsidR="001E59B7" w:rsidRPr="00D644FA" w:rsidRDefault="001E59B7" w:rsidP="001E5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644FA">
        <w:rPr>
          <w:rFonts w:ascii="Times New Roman" w:hAnsi="Times New Roman" w:cs="Times New Roman"/>
          <w:sz w:val="28"/>
          <w:szCs w:val="28"/>
        </w:rPr>
        <w:t xml:space="preserve">- </w:t>
      </w:r>
      <w:r w:rsidRPr="00D644FA">
        <w:rPr>
          <w:rFonts w:ascii="Times New Roman" w:hAnsi="Times New Roman" w:cs="Times New Roman"/>
          <w:sz w:val="28"/>
          <w:szCs w:val="28"/>
          <w:lang w:eastAsia="en-US"/>
        </w:rPr>
        <w:t>№ 7 «</w:t>
      </w:r>
      <w:r w:rsidRPr="00D644FA">
        <w:rPr>
          <w:rFonts w:ascii="Times New Roman" w:hAnsi="Times New Roman" w:cs="Times New Roman"/>
          <w:sz w:val="28"/>
          <w:szCs w:val="28"/>
        </w:rPr>
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</w:t>
      </w:r>
      <w:r w:rsidRPr="00D644FA">
        <w:rPr>
          <w:rFonts w:ascii="Times New Roman" w:hAnsi="Times New Roman" w:cs="Times New Roman"/>
          <w:sz w:val="28"/>
          <w:szCs w:val="28"/>
          <w:lang w:eastAsia="en-US"/>
        </w:rPr>
        <w:t xml:space="preserve">» </w:t>
      </w:r>
      <w:r w:rsidRPr="00D644FA">
        <w:rPr>
          <w:rFonts w:ascii="Times New Roman" w:hAnsi="Times New Roman" w:cs="Times New Roman"/>
          <w:bCs/>
          <w:sz w:val="28"/>
          <w:szCs w:val="28"/>
        </w:rPr>
        <w:t>–</w:t>
      </w:r>
      <w:r w:rsidRPr="00D644FA">
        <w:rPr>
          <w:rFonts w:ascii="Times New Roman" w:hAnsi="Times New Roman" w:cs="Times New Roman"/>
          <w:sz w:val="28"/>
          <w:szCs w:val="28"/>
          <w:lang w:eastAsia="en-US"/>
        </w:rPr>
        <w:t xml:space="preserve"> 1 место по сводному индексу показателя;</w:t>
      </w:r>
    </w:p>
    <w:p w:rsidR="001E59B7" w:rsidRPr="00D644FA" w:rsidRDefault="001E59B7" w:rsidP="001E5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4FA">
        <w:rPr>
          <w:rFonts w:ascii="Times New Roman" w:hAnsi="Times New Roman" w:cs="Times New Roman"/>
          <w:sz w:val="28"/>
          <w:szCs w:val="28"/>
        </w:rPr>
        <w:t xml:space="preserve">- № 8.6 «Среднемесячная номинальная начисленная заработная плата работников муниципальных учреждений физической культуры и спорта» </w:t>
      </w:r>
      <w:r w:rsidRPr="00D644FA">
        <w:rPr>
          <w:rFonts w:ascii="Times New Roman" w:hAnsi="Times New Roman" w:cs="Times New Roman"/>
          <w:bCs/>
          <w:sz w:val="28"/>
          <w:szCs w:val="28"/>
        </w:rPr>
        <w:t>–</w:t>
      </w:r>
      <w:r w:rsidRPr="00D644FA">
        <w:rPr>
          <w:rFonts w:ascii="Times New Roman" w:hAnsi="Times New Roman" w:cs="Times New Roman"/>
          <w:sz w:val="28"/>
          <w:szCs w:val="28"/>
        </w:rPr>
        <w:t xml:space="preserve"> 3 место по сводному индексу показателя;</w:t>
      </w:r>
    </w:p>
    <w:p w:rsidR="001E59B7" w:rsidRPr="00D644FA" w:rsidRDefault="001E59B7" w:rsidP="001E5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4FA">
        <w:rPr>
          <w:rFonts w:ascii="Times New Roman" w:hAnsi="Times New Roman" w:cs="Times New Roman"/>
          <w:sz w:val="28"/>
          <w:szCs w:val="28"/>
        </w:rPr>
        <w:t xml:space="preserve">- № 9 «Доля детей в возрасте 1 </w:t>
      </w:r>
      <w:r w:rsidRPr="00D644FA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D644FA">
        <w:rPr>
          <w:rFonts w:ascii="Times New Roman" w:hAnsi="Times New Roman" w:cs="Times New Roman"/>
          <w:sz w:val="28"/>
          <w:szCs w:val="28"/>
        </w:rPr>
        <w:t xml:space="preserve">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</w:t>
      </w:r>
      <w:r w:rsidRPr="00D644FA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D644FA">
        <w:rPr>
          <w:rFonts w:ascii="Times New Roman" w:hAnsi="Times New Roman" w:cs="Times New Roman"/>
          <w:sz w:val="28"/>
          <w:szCs w:val="28"/>
        </w:rPr>
        <w:t xml:space="preserve">6 лет» </w:t>
      </w:r>
      <w:r w:rsidRPr="00D644FA">
        <w:rPr>
          <w:rFonts w:ascii="Times New Roman" w:hAnsi="Times New Roman" w:cs="Times New Roman"/>
          <w:bCs/>
          <w:sz w:val="28"/>
          <w:szCs w:val="28"/>
        </w:rPr>
        <w:t>–</w:t>
      </w:r>
      <w:r w:rsidRPr="00D644FA">
        <w:rPr>
          <w:rFonts w:ascii="Times New Roman" w:hAnsi="Times New Roman" w:cs="Times New Roman"/>
          <w:sz w:val="28"/>
          <w:szCs w:val="28"/>
        </w:rPr>
        <w:t xml:space="preserve"> </w:t>
      </w:r>
      <w:r w:rsidR="00A83557" w:rsidRPr="00D644FA">
        <w:rPr>
          <w:rFonts w:ascii="Times New Roman" w:hAnsi="Times New Roman" w:cs="Times New Roman"/>
          <w:sz w:val="28"/>
          <w:szCs w:val="28"/>
        </w:rPr>
        <w:br/>
      </w:r>
      <w:r w:rsidRPr="00D644FA">
        <w:rPr>
          <w:rFonts w:ascii="Times New Roman" w:hAnsi="Times New Roman" w:cs="Times New Roman"/>
          <w:sz w:val="28"/>
          <w:szCs w:val="28"/>
        </w:rPr>
        <w:t>3 место по сводному индексу показателя;</w:t>
      </w:r>
    </w:p>
    <w:p w:rsidR="001E59B7" w:rsidRPr="00D644FA" w:rsidRDefault="001E59B7" w:rsidP="001E5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4FA">
        <w:rPr>
          <w:rFonts w:ascii="Times New Roman" w:hAnsi="Times New Roman" w:cs="Times New Roman"/>
          <w:sz w:val="28"/>
          <w:szCs w:val="28"/>
        </w:rPr>
        <w:t xml:space="preserve">- № 20 «Уровень фактической обеспеченности учреждениями культуры </w:t>
      </w:r>
      <w:r w:rsidR="00A83557" w:rsidRPr="00D644FA">
        <w:rPr>
          <w:rFonts w:ascii="Times New Roman" w:hAnsi="Times New Roman" w:cs="Times New Roman"/>
          <w:sz w:val="28"/>
          <w:szCs w:val="28"/>
        </w:rPr>
        <w:br/>
      </w:r>
      <w:r w:rsidRPr="00D644FA">
        <w:rPr>
          <w:rFonts w:ascii="Times New Roman" w:hAnsi="Times New Roman" w:cs="Times New Roman"/>
          <w:sz w:val="28"/>
          <w:szCs w:val="28"/>
        </w:rPr>
        <w:t xml:space="preserve">от нормативной потребности: клубами и учреждениями клубного типа, библиотеками, парками культуры и отдыха» </w:t>
      </w:r>
      <w:r w:rsidRPr="00D644FA">
        <w:rPr>
          <w:rFonts w:ascii="Times New Roman" w:hAnsi="Times New Roman" w:cs="Times New Roman"/>
          <w:bCs/>
          <w:sz w:val="28"/>
          <w:szCs w:val="28"/>
        </w:rPr>
        <w:t>–</w:t>
      </w:r>
      <w:r w:rsidRPr="00D644FA">
        <w:rPr>
          <w:rFonts w:ascii="Times New Roman" w:hAnsi="Times New Roman" w:cs="Times New Roman"/>
          <w:sz w:val="28"/>
          <w:szCs w:val="28"/>
        </w:rPr>
        <w:t xml:space="preserve"> 2 место по сводному индексу показателя;</w:t>
      </w:r>
    </w:p>
    <w:p w:rsidR="001E59B7" w:rsidRPr="00D644FA" w:rsidRDefault="001E59B7" w:rsidP="001E5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4FA">
        <w:rPr>
          <w:rFonts w:ascii="Times New Roman" w:hAnsi="Times New Roman" w:cs="Times New Roman"/>
          <w:sz w:val="28"/>
          <w:szCs w:val="28"/>
        </w:rPr>
        <w:t xml:space="preserve">- № 22 «Доля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собственности» </w:t>
      </w:r>
      <w:r w:rsidRPr="00D644FA">
        <w:rPr>
          <w:rFonts w:ascii="Times New Roman" w:hAnsi="Times New Roman" w:cs="Times New Roman"/>
          <w:bCs/>
          <w:sz w:val="28"/>
          <w:szCs w:val="28"/>
        </w:rPr>
        <w:t>–</w:t>
      </w:r>
      <w:r w:rsidRPr="00D644FA">
        <w:rPr>
          <w:rFonts w:ascii="Times New Roman" w:hAnsi="Times New Roman" w:cs="Times New Roman"/>
          <w:sz w:val="28"/>
          <w:szCs w:val="28"/>
        </w:rPr>
        <w:t xml:space="preserve"> </w:t>
      </w:r>
      <w:r w:rsidR="00A83557" w:rsidRPr="00D644FA">
        <w:rPr>
          <w:rFonts w:ascii="Times New Roman" w:hAnsi="Times New Roman" w:cs="Times New Roman"/>
          <w:sz w:val="28"/>
          <w:szCs w:val="28"/>
        </w:rPr>
        <w:br/>
      </w:r>
      <w:r w:rsidRPr="00D644FA">
        <w:rPr>
          <w:rFonts w:ascii="Times New Roman" w:hAnsi="Times New Roman" w:cs="Times New Roman"/>
          <w:sz w:val="28"/>
          <w:szCs w:val="28"/>
        </w:rPr>
        <w:t>1 место по сводному индексу показателя;</w:t>
      </w:r>
    </w:p>
    <w:p w:rsidR="001E59B7" w:rsidRPr="00D644FA" w:rsidRDefault="001E59B7" w:rsidP="001E5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4FA">
        <w:rPr>
          <w:rFonts w:ascii="Times New Roman" w:hAnsi="Times New Roman" w:cs="Times New Roman"/>
          <w:sz w:val="28"/>
          <w:szCs w:val="28"/>
        </w:rPr>
        <w:t xml:space="preserve">- № 35 «Расходы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образования» </w:t>
      </w:r>
      <w:r w:rsidRPr="00D644FA">
        <w:rPr>
          <w:rFonts w:ascii="Times New Roman" w:hAnsi="Times New Roman" w:cs="Times New Roman"/>
          <w:bCs/>
          <w:sz w:val="28"/>
          <w:szCs w:val="28"/>
        </w:rPr>
        <w:t>–</w:t>
      </w:r>
      <w:r w:rsidRPr="00D644FA">
        <w:rPr>
          <w:rFonts w:ascii="Times New Roman" w:hAnsi="Times New Roman" w:cs="Times New Roman"/>
          <w:sz w:val="28"/>
          <w:szCs w:val="28"/>
        </w:rPr>
        <w:t xml:space="preserve"> 2 место по сводному индексу показателя</w:t>
      </w:r>
      <w:r w:rsidR="007F7CC6" w:rsidRPr="00D644FA">
        <w:rPr>
          <w:rFonts w:ascii="Times New Roman" w:hAnsi="Times New Roman" w:cs="Times New Roman"/>
          <w:sz w:val="28"/>
          <w:szCs w:val="28"/>
        </w:rPr>
        <w:t>;</w:t>
      </w:r>
    </w:p>
    <w:p w:rsidR="007F7CC6" w:rsidRPr="00D644FA" w:rsidRDefault="007F7CC6" w:rsidP="007F7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4FA">
        <w:rPr>
          <w:rFonts w:ascii="Times New Roman" w:hAnsi="Times New Roman" w:cs="Times New Roman"/>
          <w:sz w:val="28"/>
          <w:szCs w:val="28"/>
        </w:rPr>
        <w:t xml:space="preserve">- № 38 «Среднегодовая численность постоянного населения» </w:t>
      </w:r>
      <w:r w:rsidRPr="00D644FA">
        <w:rPr>
          <w:rFonts w:ascii="Times New Roman" w:eastAsia="Calibri" w:hAnsi="Times New Roman" w:cs="Times New Roman"/>
          <w:sz w:val="28"/>
          <w:szCs w:val="28"/>
        </w:rPr>
        <w:t>–</w:t>
      </w:r>
      <w:r w:rsidRPr="00D644FA">
        <w:rPr>
          <w:rFonts w:ascii="Times New Roman" w:hAnsi="Times New Roman" w:cs="Times New Roman"/>
          <w:sz w:val="28"/>
          <w:szCs w:val="28"/>
        </w:rPr>
        <w:t xml:space="preserve"> 1 место </w:t>
      </w:r>
      <w:r w:rsidRPr="00D644FA">
        <w:rPr>
          <w:rFonts w:ascii="Times New Roman" w:hAnsi="Times New Roman" w:cs="Times New Roman"/>
          <w:sz w:val="28"/>
          <w:szCs w:val="28"/>
        </w:rPr>
        <w:br/>
        <w:t>по сводному индексу показателя.</w:t>
      </w:r>
    </w:p>
    <w:p w:rsidR="00B97134" w:rsidRPr="00D644FA" w:rsidRDefault="00B97134" w:rsidP="00667A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7134" w:rsidRPr="00D644FA" w:rsidRDefault="00B97134" w:rsidP="00667A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7134" w:rsidRPr="00D644FA" w:rsidRDefault="00B97134" w:rsidP="00667A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7A40" w:rsidRPr="00D644FA" w:rsidRDefault="00667A40" w:rsidP="00667A40">
      <w:pPr>
        <w:spacing w:after="0" w:line="240" w:lineRule="auto"/>
        <w:jc w:val="center"/>
        <w:rPr>
          <w:rFonts w:ascii="Times New Roman" w:hAnsi="Times New Roman" w:cs="Times New Roman"/>
          <w:b/>
          <w:color w:val="1F3864" w:themeColor="accent5" w:themeShade="80"/>
          <w:sz w:val="28"/>
          <w:szCs w:val="28"/>
          <w:shd w:val="clear" w:color="auto" w:fill="FFFFFF"/>
        </w:rPr>
      </w:pPr>
      <w:r w:rsidRPr="00D644FA">
        <w:rPr>
          <w:rFonts w:ascii="Times New Roman" w:hAnsi="Times New Roman" w:cs="Times New Roman"/>
          <w:b/>
          <w:color w:val="1F3864" w:themeColor="accent5" w:themeShade="80"/>
          <w:sz w:val="28"/>
          <w:szCs w:val="28"/>
          <w:shd w:val="clear" w:color="auto" w:fill="FFFFFF"/>
        </w:rPr>
        <w:lastRenderedPageBreak/>
        <w:t>Лучшие примеры деятельности</w:t>
      </w:r>
    </w:p>
    <w:p w:rsidR="00667A40" w:rsidRPr="00D644FA" w:rsidRDefault="00667A40" w:rsidP="00667A40">
      <w:pPr>
        <w:spacing w:after="0" w:line="240" w:lineRule="auto"/>
        <w:jc w:val="center"/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</w:pPr>
      <w:r w:rsidRPr="00D644FA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>муниципального образования городской округ Сургут Ханты-Мансийского автономного округа – Югры по достижению наилучших значений показателей</w:t>
      </w:r>
    </w:p>
    <w:p w:rsidR="00667A40" w:rsidRPr="00D644FA" w:rsidRDefault="00667A40" w:rsidP="00667A40">
      <w:pPr>
        <w:spacing w:after="0" w:line="240" w:lineRule="auto"/>
        <w:jc w:val="center"/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</w:pPr>
      <w:r w:rsidRPr="00D644FA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 xml:space="preserve">по итогам оценки эффективности деятельности органов местного самоуправления </w:t>
      </w:r>
    </w:p>
    <w:p w:rsidR="00667A40" w:rsidRPr="00D644FA" w:rsidRDefault="00667A40" w:rsidP="00667A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</w:rPr>
      </w:pPr>
      <w:r w:rsidRPr="00D644FA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>городских округов и муниципальных районов за 202</w:t>
      </w:r>
      <w:r w:rsidR="007F7CC6" w:rsidRPr="00D644FA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>4</w:t>
      </w:r>
      <w:r w:rsidRPr="00D644FA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 xml:space="preserve"> год</w:t>
      </w:r>
    </w:p>
    <w:p w:rsidR="00667A40" w:rsidRPr="00D644FA" w:rsidRDefault="00667A40" w:rsidP="00667A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7A40" w:rsidRPr="00D644FA" w:rsidRDefault="00667A40" w:rsidP="00667A4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2060"/>
          <w:sz w:val="28"/>
          <w:szCs w:val="28"/>
          <w:lang w:eastAsia="en-US"/>
        </w:rPr>
      </w:pPr>
      <w:r w:rsidRPr="00D644FA">
        <w:rPr>
          <w:rFonts w:ascii="Times New Roman" w:hAnsi="Times New Roman" w:cs="Times New Roman"/>
          <w:i/>
          <w:color w:val="002060"/>
          <w:sz w:val="28"/>
          <w:szCs w:val="28"/>
          <w:lang w:eastAsia="en-US"/>
        </w:rPr>
        <w:t xml:space="preserve">1) Показатель № 1 «Число субъектов малого и среднего предпринимательства на 10 тыс. человек населения» </w:t>
      </w:r>
      <w:r w:rsidRPr="00D644FA">
        <w:rPr>
          <w:rFonts w:ascii="Times New Roman" w:eastAsia="Calibri" w:hAnsi="Times New Roman" w:cs="Times New Roman"/>
          <w:i/>
          <w:color w:val="002060"/>
          <w:sz w:val="28"/>
          <w:szCs w:val="28"/>
        </w:rPr>
        <w:t>–</w:t>
      </w:r>
      <w:r w:rsidRPr="00D644FA">
        <w:rPr>
          <w:rFonts w:ascii="Times New Roman" w:hAnsi="Times New Roman" w:cs="Times New Roman"/>
          <w:i/>
          <w:color w:val="002060"/>
          <w:sz w:val="28"/>
          <w:szCs w:val="28"/>
          <w:lang w:eastAsia="en-US"/>
        </w:rPr>
        <w:t xml:space="preserve"> 1 место по сводному индексу показателя.</w:t>
      </w:r>
    </w:p>
    <w:p w:rsidR="00667A40" w:rsidRPr="00D644FA" w:rsidRDefault="00667A40" w:rsidP="00667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4FA">
        <w:rPr>
          <w:rFonts w:ascii="Times New Roman" w:hAnsi="Times New Roman" w:cs="Times New Roman"/>
          <w:sz w:val="28"/>
          <w:szCs w:val="28"/>
        </w:rPr>
        <w:t>1 место в рейтинге достигнуто</w:t>
      </w:r>
      <w:r w:rsidR="00725E82" w:rsidRPr="00D644FA">
        <w:rPr>
          <w:rFonts w:ascii="Times New Roman" w:hAnsi="Times New Roman" w:cs="Times New Roman"/>
          <w:sz w:val="28"/>
          <w:szCs w:val="28"/>
        </w:rPr>
        <w:t>,</w:t>
      </w:r>
      <w:r w:rsidRPr="00D644FA">
        <w:rPr>
          <w:rFonts w:ascii="Times New Roman" w:hAnsi="Times New Roman" w:cs="Times New Roman"/>
          <w:sz w:val="28"/>
          <w:szCs w:val="28"/>
        </w:rPr>
        <w:t xml:space="preserve"> в основном</w:t>
      </w:r>
      <w:r w:rsidR="00725E82" w:rsidRPr="00D644FA">
        <w:rPr>
          <w:rFonts w:ascii="Times New Roman" w:hAnsi="Times New Roman" w:cs="Times New Roman"/>
          <w:sz w:val="28"/>
          <w:szCs w:val="28"/>
        </w:rPr>
        <w:t>,</w:t>
      </w:r>
      <w:r w:rsidRPr="00D644FA">
        <w:rPr>
          <w:rFonts w:ascii="Times New Roman" w:hAnsi="Times New Roman" w:cs="Times New Roman"/>
          <w:sz w:val="28"/>
          <w:szCs w:val="28"/>
        </w:rPr>
        <w:t xml:space="preserve"> за счет высокого уровня индекса среднего объема показателя за 202</w:t>
      </w:r>
      <w:r w:rsidR="00725E82" w:rsidRPr="00D644FA">
        <w:rPr>
          <w:rFonts w:ascii="Times New Roman" w:hAnsi="Times New Roman" w:cs="Times New Roman"/>
          <w:sz w:val="28"/>
          <w:szCs w:val="28"/>
        </w:rPr>
        <w:t>2</w:t>
      </w:r>
      <w:r w:rsidRPr="00D644FA">
        <w:rPr>
          <w:rFonts w:ascii="Times New Roman" w:hAnsi="Times New Roman" w:cs="Times New Roman"/>
          <w:sz w:val="28"/>
          <w:szCs w:val="28"/>
        </w:rPr>
        <w:t xml:space="preserve"> – 202</w:t>
      </w:r>
      <w:r w:rsidR="00725E82" w:rsidRPr="00D644FA">
        <w:rPr>
          <w:rFonts w:ascii="Times New Roman" w:hAnsi="Times New Roman" w:cs="Times New Roman"/>
          <w:sz w:val="28"/>
          <w:szCs w:val="28"/>
        </w:rPr>
        <w:t>4</w:t>
      </w:r>
      <w:r w:rsidRPr="00D644FA">
        <w:rPr>
          <w:rFonts w:ascii="Times New Roman" w:hAnsi="Times New Roman" w:cs="Times New Roman"/>
          <w:sz w:val="28"/>
          <w:szCs w:val="28"/>
        </w:rPr>
        <w:t xml:space="preserve"> годы, весовой коэффициент которого </w:t>
      </w:r>
      <w:r w:rsidRPr="00D644FA">
        <w:rPr>
          <w:rFonts w:ascii="Times New Roman" w:hAnsi="Times New Roman" w:cs="Times New Roman"/>
          <w:sz w:val="28"/>
          <w:szCs w:val="28"/>
        </w:rPr>
        <w:br/>
        <w:t>при расчете сводного индекса – 40% (1 место по индексу среднего объема показателя).</w:t>
      </w:r>
    </w:p>
    <w:p w:rsidR="00667A40" w:rsidRPr="00D644FA" w:rsidRDefault="00667A40" w:rsidP="00667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4FA">
        <w:rPr>
          <w:rFonts w:ascii="Times New Roman" w:hAnsi="Times New Roman" w:cs="Times New Roman"/>
          <w:sz w:val="28"/>
          <w:szCs w:val="28"/>
        </w:rPr>
        <w:t>Среднее значение показателя за 202</w:t>
      </w:r>
      <w:r w:rsidR="00725E82" w:rsidRPr="00D644FA">
        <w:rPr>
          <w:rFonts w:ascii="Times New Roman" w:hAnsi="Times New Roman" w:cs="Times New Roman"/>
          <w:sz w:val="28"/>
          <w:szCs w:val="28"/>
        </w:rPr>
        <w:t>2</w:t>
      </w:r>
      <w:r w:rsidRPr="00D644FA">
        <w:rPr>
          <w:rFonts w:ascii="Times New Roman" w:hAnsi="Times New Roman" w:cs="Times New Roman"/>
          <w:sz w:val="28"/>
          <w:szCs w:val="28"/>
        </w:rPr>
        <w:t xml:space="preserve"> – 202</w:t>
      </w:r>
      <w:r w:rsidR="00725E82" w:rsidRPr="00D644FA">
        <w:rPr>
          <w:rFonts w:ascii="Times New Roman" w:hAnsi="Times New Roman" w:cs="Times New Roman"/>
          <w:sz w:val="28"/>
          <w:szCs w:val="28"/>
        </w:rPr>
        <w:t>4</w:t>
      </w:r>
      <w:r w:rsidRPr="00D644FA">
        <w:rPr>
          <w:rFonts w:ascii="Times New Roman" w:hAnsi="Times New Roman" w:cs="Times New Roman"/>
          <w:sz w:val="28"/>
          <w:szCs w:val="28"/>
        </w:rPr>
        <w:t xml:space="preserve"> годы – 46</w:t>
      </w:r>
      <w:r w:rsidR="00725E82" w:rsidRPr="00D644FA">
        <w:rPr>
          <w:rFonts w:ascii="Times New Roman" w:hAnsi="Times New Roman" w:cs="Times New Roman"/>
          <w:sz w:val="28"/>
          <w:szCs w:val="28"/>
        </w:rPr>
        <w:t>8,9</w:t>
      </w:r>
      <w:r w:rsidRPr="00D644FA">
        <w:rPr>
          <w:rFonts w:ascii="Times New Roman" w:hAnsi="Times New Roman" w:cs="Times New Roman"/>
          <w:sz w:val="28"/>
          <w:szCs w:val="28"/>
        </w:rPr>
        <w:t xml:space="preserve"> единицы </w:t>
      </w:r>
      <w:r w:rsidRPr="00D644FA">
        <w:rPr>
          <w:rFonts w:ascii="Times New Roman" w:hAnsi="Times New Roman" w:cs="Times New Roman"/>
          <w:sz w:val="28"/>
          <w:szCs w:val="28"/>
        </w:rPr>
        <w:br/>
        <w:t>на 10 тыс. человек (2022 год – 455,1, 2023 год – 470</w:t>
      </w:r>
      <w:r w:rsidR="00725E82" w:rsidRPr="00D644FA">
        <w:rPr>
          <w:rFonts w:ascii="Times New Roman" w:hAnsi="Times New Roman" w:cs="Times New Roman"/>
          <w:sz w:val="28"/>
          <w:szCs w:val="28"/>
        </w:rPr>
        <w:t>, 2024 год – 481,5</w:t>
      </w:r>
      <w:r w:rsidRPr="00D644FA">
        <w:rPr>
          <w:rFonts w:ascii="Times New Roman" w:hAnsi="Times New Roman" w:cs="Times New Roman"/>
          <w:sz w:val="28"/>
          <w:szCs w:val="28"/>
        </w:rPr>
        <w:t>).</w:t>
      </w:r>
    </w:p>
    <w:p w:rsidR="00667A40" w:rsidRPr="00D644FA" w:rsidRDefault="00667A40" w:rsidP="00667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4FA">
        <w:rPr>
          <w:rFonts w:ascii="Times New Roman" w:hAnsi="Times New Roman" w:cs="Times New Roman"/>
          <w:sz w:val="28"/>
          <w:szCs w:val="28"/>
        </w:rPr>
        <w:t xml:space="preserve">Данные сформированы в соответствии с данными Реестра субъектов малого </w:t>
      </w:r>
      <w:r w:rsidR="00725E82" w:rsidRPr="00D644FA">
        <w:rPr>
          <w:rFonts w:ascii="Times New Roman" w:hAnsi="Times New Roman" w:cs="Times New Roman"/>
          <w:sz w:val="28"/>
          <w:szCs w:val="28"/>
        </w:rPr>
        <w:br/>
      </w:r>
      <w:r w:rsidRPr="00D644FA">
        <w:rPr>
          <w:rFonts w:ascii="Times New Roman" w:hAnsi="Times New Roman" w:cs="Times New Roman"/>
          <w:sz w:val="28"/>
          <w:szCs w:val="28"/>
        </w:rPr>
        <w:t xml:space="preserve">и среднего предпринимательства (далее – МСП) Федеральной налоговой службы. </w:t>
      </w:r>
    </w:p>
    <w:p w:rsidR="00E80397" w:rsidRPr="00D644FA" w:rsidRDefault="00C22AD4" w:rsidP="007F627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44FA">
        <w:rPr>
          <w:rFonts w:ascii="Times New Roman" w:eastAsia="Calibri" w:hAnsi="Times New Roman" w:cs="Times New Roman"/>
          <w:sz w:val="28"/>
          <w:szCs w:val="28"/>
        </w:rPr>
        <w:t>Сектор малого и среднего предпринимательства занима</w:t>
      </w:r>
      <w:r w:rsidR="007F6277" w:rsidRPr="00D644FA">
        <w:rPr>
          <w:rFonts w:ascii="Times New Roman" w:eastAsia="Calibri" w:hAnsi="Times New Roman" w:cs="Times New Roman"/>
          <w:sz w:val="28"/>
          <w:szCs w:val="28"/>
        </w:rPr>
        <w:t xml:space="preserve">я </w:t>
      </w:r>
      <w:r w:rsidRPr="00D644FA">
        <w:rPr>
          <w:rFonts w:ascii="Times New Roman" w:eastAsia="Calibri" w:hAnsi="Times New Roman" w:cs="Times New Roman"/>
          <w:sz w:val="28"/>
          <w:szCs w:val="28"/>
        </w:rPr>
        <w:t xml:space="preserve">важное место </w:t>
      </w:r>
      <w:r w:rsidR="00546A52" w:rsidRPr="00D644FA">
        <w:rPr>
          <w:rFonts w:ascii="Times New Roman" w:eastAsia="Calibri" w:hAnsi="Times New Roman" w:cs="Times New Roman"/>
          <w:sz w:val="28"/>
          <w:szCs w:val="28"/>
        </w:rPr>
        <w:br/>
      </w:r>
      <w:r w:rsidRPr="00D644FA">
        <w:rPr>
          <w:rFonts w:ascii="Times New Roman" w:eastAsia="Calibri" w:hAnsi="Times New Roman" w:cs="Times New Roman"/>
          <w:sz w:val="28"/>
          <w:szCs w:val="28"/>
        </w:rPr>
        <w:t>в экономике города, обеспечивая налоговые посту</w:t>
      </w:r>
      <w:r w:rsidR="007F6277" w:rsidRPr="00D644FA">
        <w:rPr>
          <w:rFonts w:ascii="Times New Roman" w:eastAsia="Calibri" w:hAnsi="Times New Roman" w:cs="Times New Roman"/>
          <w:sz w:val="28"/>
          <w:szCs w:val="28"/>
        </w:rPr>
        <w:t xml:space="preserve">пления и создавая рабочие места, </w:t>
      </w:r>
      <w:r w:rsidR="00546A52" w:rsidRPr="00D644FA">
        <w:rPr>
          <w:rFonts w:ascii="Times New Roman" w:eastAsia="Calibri" w:hAnsi="Times New Roman" w:cs="Times New Roman"/>
          <w:sz w:val="28"/>
          <w:szCs w:val="28"/>
        </w:rPr>
        <w:br/>
      </w:r>
      <w:r w:rsidR="007F6277" w:rsidRPr="00D644FA">
        <w:rPr>
          <w:rFonts w:ascii="Times New Roman" w:eastAsia="Calibri" w:hAnsi="Times New Roman" w:cs="Times New Roman"/>
          <w:sz w:val="28"/>
          <w:szCs w:val="28"/>
        </w:rPr>
        <w:t>в</w:t>
      </w:r>
      <w:r w:rsidR="007F6277" w:rsidRPr="00D644FA">
        <w:rPr>
          <w:rFonts w:ascii="Times New Roman" w:hAnsi="Times New Roman" w:cs="Times New Roman"/>
          <w:sz w:val="28"/>
          <w:szCs w:val="28"/>
        </w:rPr>
        <w:t xml:space="preserve"> последние годы сто</w:t>
      </w:r>
      <w:r w:rsidR="00E80397" w:rsidRPr="00D644FA">
        <w:rPr>
          <w:rFonts w:ascii="Times New Roman" w:hAnsi="Times New Roman" w:cs="Times New Roman"/>
          <w:sz w:val="28"/>
          <w:szCs w:val="28"/>
        </w:rPr>
        <w:t>лк</w:t>
      </w:r>
      <w:r w:rsidR="007F6277" w:rsidRPr="00D644FA">
        <w:rPr>
          <w:rFonts w:ascii="Times New Roman" w:hAnsi="Times New Roman" w:cs="Times New Roman"/>
          <w:sz w:val="28"/>
          <w:szCs w:val="28"/>
        </w:rPr>
        <w:t>нулся</w:t>
      </w:r>
      <w:r w:rsidR="00E80397" w:rsidRPr="00D644FA">
        <w:rPr>
          <w:rFonts w:ascii="Times New Roman" w:hAnsi="Times New Roman" w:cs="Times New Roman"/>
          <w:sz w:val="28"/>
          <w:szCs w:val="28"/>
        </w:rPr>
        <w:t xml:space="preserve"> со множеством вызовов, затрагивающих необходимость пересмотра логистических, финансовых, производственных процессов, переформатирования бизнеса. </w:t>
      </w:r>
    </w:p>
    <w:p w:rsidR="006E568A" w:rsidRPr="00D644FA" w:rsidRDefault="006E568A" w:rsidP="007F6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4FA">
        <w:rPr>
          <w:rFonts w:ascii="Times New Roman" w:hAnsi="Times New Roman" w:cs="Times New Roman"/>
          <w:sz w:val="28"/>
          <w:szCs w:val="28"/>
        </w:rPr>
        <w:t xml:space="preserve">В целях стабилизации ситуации реализовывался комплекс мер по поддержке бизнеса в целом и отдельных его направлений, мероприятий национальных проектов в сфере малого и среднего предпринимательства, муниципальной программы «Развитие малого и среднего предпринимательства в городе Сургуте на период </w:t>
      </w:r>
      <w:r w:rsidR="00546A52" w:rsidRPr="00D644FA">
        <w:rPr>
          <w:rFonts w:ascii="Times New Roman" w:hAnsi="Times New Roman" w:cs="Times New Roman"/>
          <w:sz w:val="28"/>
          <w:szCs w:val="28"/>
        </w:rPr>
        <w:br/>
      </w:r>
      <w:r w:rsidRPr="00D644FA">
        <w:rPr>
          <w:rFonts w:ascii="Times New Roman" w:hAnsi="Times New Roman" w:cs="Times New Roman"/>
          <w:sz w:val="28"/>
          <w:szCs w:val="28"/>
        </w:rPr>
        <w:t xml:space="preserve">до 2030 года» (далее – муниципальная программа). </w:t>
      </w:r>
    </w:p>
    <w:p w:rsidR="006E568A" w:rsidRPr="00D644FA" w:rsidRDefault="006E568A" w:rsidP="006E56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44FA">
        <w:rPr>
          <w:rFonts w:ascii="Times New Roman" w:eastAsia="Calibri" w:hAnsi="Times New Roman" w:cs="Times New Roman"/>
          <w:sz w:val="28"/>
          <w:szCs w:val="28"/>
        </w:rPr>
        <w:t>Финансовая поддержка субъектов малого и среднего предпринимательства (далее – МСП) осуществляется на федеральном, региональном и местном уровнях власти, а именно:</w:t>
      </w:r>
    </w:p>
    <w:p w:rsidR="006E568A" w:rsidRPr="00D644FA" w:rsidRDefault="006E568A" w:rsidP="006E56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44FA">
        <w:rPr>
          <w:rFonts w:ascii="Times New Roman" w:eastAsia="Calibri" w:hAnsi="Times New Roman" w:cs="Times New Roman"/>
          <w:sz w:val="28"/>
          <w:szCs w:val="28"/>
        </w:rPr>
        <w:t xml:space="preserve">- применяется </w:t>
      </w:r>
      <w:r w:rsidRPr="00D644FA">
        <w:rPr>
          <w:rFonts w:ascii="Times New Roman" w:hAnsi="Times New Roman" w:cs="Times New Roman"/>
          <w:sz w:val="28"/>
          <w:szCs w:val="28"/>
        </w:rPr>
        <w:t>«</w:t>
      </w:r>
      <w:r w:rsidRPr="00D644FA">
        <w:rPr>
          <w:rFonts w:ascii="Times New Roman" w:eastAsia="Calibri" w:hAnsi="Times New Roman" w:cs="Times New Roman"/>
          <w:sz w:val="28"/>
          <w:szCs w:val="28"/>
        </w:rPr>
        <w:t>пакетный подход», предусматривающий подачу</w:t>
      </w:r>
      <w:r w:rsidRPr="00D644FA">
        <w:rPr>
          <w:rFonts w:ascii="Times New Roman" w:hAnsi="Times New Roman" w:cs="Times New Roman"/>
          <w:sz w:val="28"/>
          <w:szCs w:val="28"/>
        </w:rPr>
        <w:t xml:space="preserve"> единого пакета документов от заявителя по всем подходящим направлениям поддержки </w:t>
      </w:r>
      <w:r w:rsidR="00546A52" w:rsidRPr="00D644FA">
        <w:rPr>
          <w:rFonts w:ascii="Times New Roman" w:hAnsi="Times New Roman" w:cs="Times New Roman"/>
          <w:sz w:val="28"/>
          <w:szCs w:val="28"/>
        </w:rPr>
        <w:br/>
      </w:r>
      <w:r w:rsidRPr="00D644FA">
        <w:rPr>
          <w:rFonts w:ascii="Times New Roman" w:hAnsi="Times New Roman" w:cs="Times New Roman"/>
          <w:sz w:val="28"/>
          <w:szCs w:val="28"/>
        </w:rPr>
        <w:t>и установление предельного размера субсидии на одного участника отбора</w:t>
      </w:r>
      <w:r w:rsidRPr="00D644F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E568A" w:rsidRPr="00D644FA" w:rsidRDefault="006E568A" w:rsidP="006E568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44FA">
        <w:rPr>
          <w:rFonts w:ascii="Times New Roman" w:eastAsia="Calibri" w:hAnsi="Times New Roman" w:cs="Times New Roman"/>
          <w:sz w:val="28"/>
          <w:szCs w:val="28"/>
        </w:rPr>
        <w:t>- предоставляется максимальная сумма субсидии, доступная к получению субъектами МСП, в том числе до 900 тыс. рублей для социальных предпринимателей и до 700 тыс. рублей для предпринимателей, осуществляющих социально значимые (приоритетные) виды деятельности;</w:t>
      </w:r>
    </w:p>
    <w:p w:rsidR="006E568A" w:rsidRPr="00D644FA" w:rsidRDefault="006E568A" w:rsidP="006E5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4FA">
        <w:rPr>
          <w:rFonts w:ascii="Times New Roman" w:eastAsia="Calibri" w:hAnsi="Times New Roman" w:cs="Times New Roman"/>
          <w:sz w:val="28"/>
          <w:szCs w:val="28"/>
        </w:rPr>
        <w:t xml:space="preserve">- в рамках реализации регионального проекта «Акселерация субъектов малого и среднего предпринимательства» субъектам малого бизнеса компенсируются затраты по приобретению оборудования, лицензионных программных продуктов, </w:t>
      </w:r>
      <w:r w:rsidR="003E73EF" w:rsidRPr="00D644FA">
        <w:rPr>
          <w:rFonts w:ascii="Times New Roman" w:eastAsia="Calibri" w:hAnsi="Times New Roman" w:cs="Times New Roman"/>
          <w:sz w:val="28"/>
          <w:szCs w:val="28"/>
        </w:rPr>
        <w:br/>
      </w:r>
      <w:r w:rsidRPr="00D644FA">
        <w:rPr>
          <w:rFonts w:ascii="Times New Roman" w:eastAsia="Calibri" w:hAnsi="Times New Roman" w:cs="Times New Roman"/>
          <w:sz w:val="28"/>
          <w:szCs w:val="28"/>
        </w:rPr>
        <w:t xml:space="preserve">на аренду нежилых помещений, оплату коммунальных услуг </w:t>
      </w:r>
      <w:r w:rsidRPr="00D644FA">
        <w:rPr>
          <w:rFonts w:ascii="Times New Roman" w:hAnsi="Times New Roman" w:cs="Times New Roman"/>
          <w:sz w:val="28"/>
          <w:szCs w:val="28"/>
        </w:rPr>
        <w:t>и другие;</w:t>
      </w:r>
    </w:p>
    <w:p w:rsidR="006E568A" w:rsidRPr="00D644FA" w:rsidRDefault="006E568A" w:rsidP="006E56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44FA">
        <w:rPr>
          <w:rFonts w:ascii="Times New Roman" w:eastAsia="Calibri" w:hAnsi="Times New Roman" w:cs="Times New Roman"/>
          <w:sz w:val="28"/>
          <w:szCs w:val="28"/>
        </w:rPr>
        <w:t>- в рамках реализации регионального проекта «Создание условий для легкого старта и комфортного ведения бизнеса» предоставляются субсидии в целях возмещения затрат, связанных с началом предпринимательской деятельности;</w:t>
      </w:r>
    </w:p>
    <w:p w:rsidR="009F6441" w:rsidRPr="00D644FA" w:rsidRDefault="009F6441" w:rsidP="006E56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6441" w:rsidRPr="00D644FA" w:rsidRDefault="009F6441" w:rsidP="006E56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568A" w:rsidRPr="00D644FA" w:rsidRDefault="006E568A" w:rsidP="006E56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44F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предоставляется поддержка в виде финансового обеспечения затрат предпринимателям в производственной сфере (размер данной поддержки </w:t>
      </w:r>
      <w:r w:rsidR="003E73EF" w:rsidRPr="00D644FA">
        <w:rPr>
          <w:rFonts w:ascii="Times New Roman" w:eastAsia="Calibri" w:hAnsi="Times New Roman" w:cs="Times New Roman"/>
          <w:color w:val="7030A0"/>
          <w:sz w:val="28"/>
          <w:szCs w:val="28"/>
        </w:rPr>
        <w:br/>
      </w:r>
      <w:r w:rsidRPr="00D644FA">
        <w:rPr>
          <w:rFonts w:ascii="Times New Roman" w:eastAsia="Calibri" w:hAnsi="Times New Roman" w:cs="Times New Roman"/>
          <w:sz w:val="28"/>
          <w:szCs w:val="28"/>
        </w:rPr>
        <w:t>до 1 млн. рублей). Поддержку получили 6 предпринимателей, осуществляющих производство мясных и хлебобулочных изделий, газобетонных блоков, комплектующих для нефтесервисного оборудования;</w:t>
      </w:r>
    </w:p>
    <w:p w:rsidR="006E568A" w:rsidRPr="00D644FA" w:rsidRDefault="006E568A" w:rsidP="006E5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4FA">
        <w:rPr>
          <w:rFonts w:ascii="Times New Roman" w:hAnsi="Times New Roman" w:cs="Times New Roman"/>
          <w:sz w:val="28"/>
          <w:szCs w:val="28"/>
        </w:rPr>
        <w:t>- предоставляется финансовая поддержка</w:t>
      </w:r>
      <w:r w:rsidRPr="00D644FA">
        <w:rPr>
          <w:rFonts w:ascii="Times New Roman" w:eastAsia="Times New Roman" w:hAnsi="Times New Roman" w:cs="Times New Roman"/>
          <w:sz w:val="28"/>
          <w:szCs w:val="28"/>
        </w:rPr>
        <w:t xml:space="preserve"> в виде возмещения затрат субъектам, осуществляющим деятельность гостиниц и прочих мест для временного проживания, деятельность ресторанов и услуги по доставке продуктов питания (не реализующих алкоголь и сигареты), деятельность туристических агентств и прочих организаций, предоставляющих услуги в сфере туризма; </w:t>
      </w:r>
    </w:p>
    <w:p w:rsidR="006E568A" w:rsidRPr="00D644FA" w:rsidRDefault="006E568A" w:rsidP="006E56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44FA">
        <w:rPr>
          <w:rFonts w:ascii="Times New Roman" w:eastAsia="Calibri" w:hAnsi="Times New Roman" w:cs="Times New Roman"/>
          <w:sz w:val="28"/>
          <w:szCs w:val="28"/>
        </w:rPr>
        <w:t>- 3</w:t>
      </w:r>
      <w:r w:rsidR="000A47F8" w:rsidRPr="00D644FA">
        <w:rPr>
          <w:rFonts w:ascii="Times New Roman" w:eastAsia="Calibri" w:hAnsi="Times New Roman" w:cs="Times New Roman"/>
          <w:sz w:val="28"/>
          <w:szCs w:val="28"/>
        </w:rPr>
        <w:t>8</w:t>
      </w:r>
      <w:r w:rsidRPr="00D644FA">
        <w:rPr>
          <w:rFonts w:ascii="Times New Roman" w:eastAsia="Calibri" w:hAnsi="Times New Roman" w:cs="Times New Roman"/>
          <w:sz w:val="28"/>
          <w:szCs w:val="28"/>
        </w:rPr>
        <w:t xml:space="preserve"> арендаторам предоставляется имущественная поддержка в части снижения арендной платы в размере от 10% до 90%, в том числе 3 социальным предпринимателям имущество предоставлено в пользование за 1 рубль на два года; </w:t>
      </w:r>
    </w:p>
    <w:p w:rsidR="006E568A" w:rsidRPr="00D644FA" w:rsidRDefault="006E568A" w:rsidP="006E56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44FA">
        <w:rPr>
          <w:rFonts w:ascii="Times New Roman" w:eastAsia="Calibri" w:hAnsi="Times New Roman" w:cs="Times New Roman"/>
          <w:sz w:val="28"/>
          <w:szCs w:val="28"/>
        </w:rPr>
        <w:t xml:space="preserve">- 3 субъектам предоставляется имущественная поддержка в виде передачи </w:t>
      </w:r>
      <w:r w:rsidR="00A06254" w:rsidRPr="00D644FA">
        <w:rPr>
          <w:rFonts w:ascii="Times New Roman" w:eastAsia="Calibri" w:hAnsi="Times New Roman" w:cs="Times New Roman"/>
          <w:sz w:val="28"/>
          <w:szCs w:val="28"/>
        </w:rPr>
        <w:br/>
      </w:r>
      <w:r w:rsidRPr="00D644FA">
        <w:rPr>
          <w:rFonts w:ascii="Times New Roman" w:eastAsia="Calibri" w:hAnsi="Times New Roman" w:cs="Times New Roman"/>
          <w:sz w:val="28"/>
          <w:szCs w:val="28"/>
        </w:rPr>
        <w:t xml:space="preserve">во временное владение и (или) пользование муниципального имущества </w:t>
      </w:r>
      <w:r w:rsidR="00A06254" w:rsidRPr="00D644FA">
        <w:rPr>
          <w:rFonts w:ascii="Times New Roman" w:eastAsia="Calibri" w:hAnsi="Times New Roman" w:cs="Times New Roman"/>
          <w:sz w:val="28"/>
          <w:szCs w:val="28"/>
        </w:rPr>
        <w:br/>
      </w:r>
      <w:r w:rsidRPr="00D644FA">
        <w:rPr>
          <w:rFonts w:ascii="Times New Roman" w:eastAsia="Calibri" w:hAnsi="Times New Roman" w:cs="Times New Roman"/>
          <w:sz w:val="28"/>
          <w:szCs w:val="28"/>
        </w:rPr>
        <w:t>на безвозмездной основе;</w:t>
      </w:r>
    </w:p>
    <w:p w:rsidR="006E568A" w:rsidRPr="00D644FA" w:rsidRDefault="006E568A" w:rsidP="006E56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44FA">
        <w:rPr>
          <w:rFonts w:ascii="Times New Roman" w:eastAsia="Calibri" w:hAnsi="Times New Roman" w:cs="Times New Roman"/>
          <w:sz w:val="28"/>
          <w:szCs w:val="28"/>
        </w:rPr>
        <w:t>- 5 самозанятым гражданам предоставляется имущественная поддержка в виде снижения арендной платы за пользование муниципальным имуществом;</w:t>
      </w:r>
    </w:p>
    <w:p w:rsidR="000A47F8" w:rsidRPr="00D644FA" w:rsidRDefault="000A47F8" w:rsidP="006E56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44FA">
        <w:rPr>
          <w:rFonts w:ascii="Times New Roman" w:eastAsia="Calibri" w:hAnsi="Times New Roman" w:cs="Times New Roman"/>
          <w:sz w:val="28"/>
          <w:szCs w:val="28"/>
        </w:rPr>
        <w:t>- 1 субъекту п</w:t>
      </w:r>
      <w:r w:rsidRPr="00D644FA">
        <w:rPr>
          <w:rFonts w:ascii="Times New Roman" w:hAnsi="Times New Roman" w:cs="Times New Roman"/>
          <w:sz w:val="28"/>
          <w:szCs w:val="28"/>
        </w:rPr>
        <w:t>редоставлен земельный участок, включенный в перечень муниципального имущества, предназначенного для передачи во владение и (или) пользование субъектам МСП</w:t>
      </w:r>
      <w:r w:rsidRPr="00D644FA">
        <w:rPr>
          <w:rFonts w:ascii="Times New Roman" w:hAnsi="Times New Roman" w:cs="Times New Roman"/>
          <w:sz w:val="28"/>
          <w:szCs w:val="28"/>
        </w:rPr>
        <w:t>;</w:t>
      </w:r>
    </w:p>
    <w:p w:rsidR="006E568A" w:rsidRPr="00D644FA" w:rsidRDefault="006E568A" w:rsidP="006E56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44FA">
        <w:rPr>
          <w:rFonts w:ascii="Times New Roman" w:eastAsia="Calibri" w:hAnsi="Times New Roman" w:cs="Times New Roman"/>
          <w:sz w:val="28"/>
          <w:szCs w:val="28"/>
        </w:rPr>
        <w:t xml:space="preserve">- 8 субъектам оказана имущественная поддержка в виде передачи </w:t>
      </w:r>
      <w:r w:rsidR="00A06254" w:rsidRPr="00D644FA">
        <w:rPr>
          <w:rFonts w:ascii="Times New Roman" w:eastAsia="Calibri" w:hAnsi="Times New Roman" w:cs="Times New Roman"/>
          <w:sz w:val="28"/>
          <w:szCs w:val="28"/>
        </w:rPr>
        <w:br/>
      </w:r>
      <w:r w:rsidRPr="00D644FA">
        <w:rPr>
          <w:rFonts w:ascii="Times New Roman" w:eastAsia="Calibri" w:hAnsi="Times New Roman" w:cs="Times New Roman"/>
          <w:sz w:val="28"/>
          <w:szCs w:val="28"/>
        </w:rPr>
        <w:t>в безвозмездное пользование муниципальным имуществом (частью автомобильной дороги);</w:t>
      </w:r>
    </w:p>
    <w:p w:rsidR="009F6441" w:rsidRPr="00D644FA" w:rsidRDefault="009F6441" w:rsidP="009F644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4FA">
        <w:rPr>
          <w:rFonts w:ascii="Times New Roman" w:hAnsi="Times New Roman" w:cs="Times New Roman"/>
          <w:sz w:val="28"/>
          <w:szCs w:val="28"/>
        </w:rPr>
        <w:t xml:space="preserve">- </w:t>
      </w:r>
      <w:r w:rsidRPr="00D644FA">
        <w:rPr>
          <w:rFonts w:ascii="Times New Roman" w:hAnsi="Times New Roman" w:cs="Times New Roman"/>
          <w:sz w:val="28"/>
          <w:szCs w:val="28"/>
        </w:rPr>
        <w:t xml:space="preserve">учитывая необходимость развития инновационного потенциала города, </w:t>
      </w:r>
      <w:r w:rsidRPr="00D644FA">
        <w:rPr>
          <w:rFonts w:ascii="Times New Roman" w:hAnsi="Times New Roman" w:cs="Times New Roman"/>
          <w:sz w:val="28"/>
          <w:szCs w:val="28"/>
        </w:rPr>
        <w:br/>
      </w:r>
      <w:r w:rsidRPr="00D644FA">
        <w:rPr>
          <w:rFonts w:ascii="Times New Roman" w:hAnsi="Times New Roman" w:cs="Times New Roman"/>
          <w:sz w:val="28"/>
          <w:szCs w:val="28"/>
        </w:rPr>
        <w:t>в 2024 году было введено новое направление финансовой поддержки в виде возмещения затрат инновационным компаниям</w:t>
      </w:r>
      <w:r w:rsidRPr="00D644FA">
        <w:rPr>
          <w:rFonts w:ascii="Times New Roman" w:hAnsi="Times New Roman" w:cs="Times New Roman"/>
          <w:sz w:val="28"/>
          <w:szCs w:val="28"/>
        </w:rPr>
        <w:t xml:space="preserve"> – </w:t>
      </w:r>
      <w:r w:rsidRPr="00D644FA">
        <w:rPr>
          <w:rFonts w:ascii="Times New Roman" w:hAnsi="Times New Roman" w:cs="Times New Roman"/>
          <w:sz w:val="28"/>
          <w:szCs w:val="28"/>
        </w:rPr>
        <w:t>поддержка предоставлена одному субъекту МСП, размер субсидии составил 0,26 млн</w:t>
      </w:r>
      <w:r w:rsidRPr="00D644FA">
        <w:rPr>
          <w:rFonts w:ascii="Times New Roman" w:hAnsi="Times New Roman" w:cs="Times New Roman"/>
          <w:sz w:val="28"/>
          <w:szCs w:val="28"/>
        </w:rPr>
        <w:t>.</w:t>
      </w:r>
      <w:r w:rsidRPr="00D644FA">
        <w:rPr>
          <w:rFonts w:ascii="Times New Roman" w:hAnsi="Times New Roman" w:cs="Times New Roman"/>
          <w:sz w:val="28"/>
          <w:szCs w:val="28"/>
        </w:rPr>
        <w:t xml:space="preserve"> руб</w:t>
      </w:r>
      <w:r w:rsidRPr="00D644FA">
        <w:rPr>
          <w:rFonts w:ascii="Times New Roman" w:hAnsi="Times New Roman" w:cs="Times New Roman"/>
          <w:sz w:val="28"/>
          <w:szCs w:val="28"/>
        </w:rPr>
        <w:t>лей;</w:t>
      </w:r>
    </w:p>
    <w:p w:rsidR="006E568A" w:rsidRPr="00D644FA" w:rsidRDefault="006E568A" w:rsidP="006E56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44FA">
        <w:rPr>
          <w:rFonts w:ascii="Times New Roman" w:hAnsi="Times New Roman" w:cs="Times New Roman"/>
          <w:sz w:val="28"/>
          <w:szCs w:val="28"/>
        </w:rPr>
        <w:t xml:space="preserve">- </w:t>
      </w:r>
      <w:r w:rsidRPr="00D644FA">
        <w:rPr>
          <w:rFonts w:ascii="Times New Roman" w:eastAsia="Calibri" w:hAnsi="Times New Roman" w:cs="Times New Roman"/>
          <w:sz w:val="28"/>
          <w:szCs w:val="28"/>
        </w:rPr>
        <w:t>приостановлено требование к участникам отбора об отсутствии неисполненной обязанности по уплате налогов, сборов, страховых взносов, а также задолженности по денежным обязательствам перед бюджетом города;</w:t>
      </w:r>
    </w:p>
    <w:p w:rsidR="006E568A" w:rsidRPr="00D644FA" w:rsidRDefault="006E568A" w:rsidP="006E56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44FA">
        <w:rPr>
          <w:rStyle w:val="ad"/>
          <w:rFonts w:ascii="Times New Roman" w:hAnsi="Times New Roman" w:cs="Times New Roman"/>
          <w:sz w:val="28"/>
          <w:szCs w:val="28"/>
        </w:rPr>
        <w:t xml:space="preserve">- </w:t>
      </w:r>
      <w:r w:rsidRPr="00D644FA">
        <w:rPr>
          <w:rFonts w:ascii="Times New Roman" w:hAnsi="Times New Roman" w:cs="Times New Roman"/>
          <w:sz w:val="28"/>
          <w:szCs w:val="28"/>
        </w:rPr>
        <w:t>индивидуальным предпринимателям</w:t>
      </w:r>
      <w:r w:rsidRPr="00D644FA">
        <w:rPr>
          <w:rStyle w:val="ad"/>
          <w:rFonts w:ascii="Times New Roman" w:hAnsi="Times New Roman" w:cs="Times New Roman"/>
          <w:sz w:val="28"/>
          <w:szCs w:val="28"/>
        </w:rPr>
        <w:t xml:space="preserve"> </w:t>
      </w:r>
      <w:r w:rsidRPr="00D644FA">
        <w:rPr>
          <w:rStyle w:val="ad"/>
          <w:rFonts w:ascii="Times New Roman" w:hAnsi="Times New Roman" w:cs="Times New Roman"/>
          <w:b w:val="0"/>
          <w:sz w:val="28"/>
          <w:szCs w:val="28"/>
        </w:rPr>
        <w:t>предоставляется</w:t>
      </w:r>
      <w:r w:rsidRPr="00D644FA">
        <w:rPr>
          <w:rStyle w:val="ad"/>
          <w:rFonts w:ascii="Times New Roman" w:hAnsi="Times New Roman" w:cs="Times New Roman"/>
          <w:sz w:val="28"/>
          <w:szCs w:val="28"/>
        </w:rPr>
        <w:t xml:space="preserve"> </w:t>
      </w:r>
      <w:r w:rsidRPr="00D644FA">
        <w:rPr>
          <w:rFonts w:ascii="Times New Roman" w:hAnsi="Times New Roman" w:cs="Times New Roman"/>
          <w:sz w:val="28"/>
          <w:szCs w:val="28"/>
        </w:rPr>
        <w:t>льгота по уплате налога на имущество до 80% на ближайшие три года;</w:t>
      </w:r>
    </w:p>
    <w:p w:rsidR="00D60386" w:rsidRPr="00D644FA" w:rsidRDefault="00D60386" w:rsidP="00D60386">
      <w:pPr>
        <w:pStyle w:val="a5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44FA">
        <w:rPr>
          <w:rFonts w:ascii="Times New Roman" w:eastAsia="Calibri" w:hAnsi="Times New Roman" w:cs="Times New Roman"/>
          <w:sz w:val="28"/>
          <w:szCs w:val="28"/>
        </w:rPr>
        <w:t xml:space="preserve">- введены налоговые преференции: в виде установления пониженной налоговой ставки в отношении объектов недвижимости; в форме установления пониженной ставки земельного налога в отношении земельных участков, предназначенных </w:t>
      </w:r>
      <w:r w:rsidR="00D644FA">
        <w:rPr>
          <w:rFonts w:ascii="Times New Roman" w:eastAsia="Calibri" w:hAnsi="Times New Roman" w:cs="Times New Roman"/>
          <w:sz w:val="28"/>
          <w:szCs w:val="28"/>
        </w:rPr>
        <w:br/>
      </w:r>
      <w:r w:rsidRPr="00D644FA">
        <w:rPr>
          <w:rFonts w:ascii="Times New Roman" w:eastAsia="Calibri" w:hAnsi="Times New Roman" w:cs="Times New Roman"/>
          <w:sz w:val="28"/>
          <w:szCs w:val="28"/>
        </w:rPr>
        <w:t xml:space="preserve">для размещения объектов торговли, общественного питания, бытового обслуживания; офисных зданий делового и коммерческого назначения; </w:t>
      </w:r>
      <w:r w:rsidRPr="00D644FA">
        <w:rPr>
          <w:rFonts w:ascii="Times New Roman" w:eastAsia="Calibri" w:hAnsi="Times New Roman" w:cs="Times New Roman"/>
          <w:sz w:val="28"/>
          <w:szCs w:val="28"/>
        </w:rPr>
        <w:t>для размещения гостиниц;</w:t>
      </w:r>
    </w:p>
    <w:p w:rsidR="00D60386" w:rsidRPr="00D644FA" w:rsidRDefault="00D60386" w:rsidP="006E56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44FA">
        <w:rPr>
          <w:rFonts w:ascii="Times New Roman" w:eastAsia="Calibri" w:hAnsi="Times New Roman" w:cs="Times New Roman"/>
          <w:sz w:val="28"/>
          <w:szCs w:val="28"/>
        </w:rPr>
        <w:t>- с</w:t>
      </w:r>
      <w:r w:rsidRPr="00D644FA">
        <w:rPr>
          <w:rFonts w:ascii="Times New Roman" w:eastAsia="Calibri" w:hAnsi="Times New Roman" w:cs="Times New Roman"/>
          <w:sz w:val="28"/>
          <w:szCs w:val="28"/>
        </w:rPr>
        <w:t xml:space="preserve"> 2020 года на территории Ханты-Мансийского автономного округа – Югры запущен эксперимент по применению на</w:t>
      </w:r>
      <w:r w:rsidRPr="00D644FA">
        <w:rPr>
          <w:rFonts w:ascii="Times New Roman" w:eastAsia="Calibri" w:hAnsi="Times New Roman" w:cs="Times New Roman"/>
          <w:sz w:val="28"/>
          <w:szCs w:val="28"/>
        </w:rPr>
        <w:t xml:space="preserve">лога на профессиональный доход, </w:t>
      </w:r>
      <w:r w:rsidRPr="00D644FA">
        <w:rPr>
          <w:rFonts w:ascii="Times New Roman" w:eastAsia="Calibri" w:hAnsi="Times New Roman" w:cs="Times New Roman"/>
          <w:sz w:val="28"/>
          <w:szCs w:val="28"/>
        </w:rPr>
        <w:br/>
        <w:t>с</w:t>
      </w:r>
      <w:r w:rsidRPr="00D644FA">
        <w:rPr>
          <w:rFonts w:ascii="Times New Roman" w:eastAsia="Calibri" w:hAnsi="Times New Roman" w:cs="Times New Roman"/>
          <w:sz w:val="28"/>
          <w:szCs w:val="28"/>
        </w:rPr>
        <w:t>о стороны Администрации города и налоговых органов проводилась расширенная информационная кампания для популяризации института самозанятых</w:t>
      </w:r>
      <w:r w:rsidRPr="00D644F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E568A" w:rsidRPr="00D644FA" w:rsidRDefault="006E568A" w:rsidP="006E56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44FA">
        <w:rPr>
          <w:rFonts w:ascii="Times New Roman" w:eastAsia="Calibri" w:hAnsi="Times New Roman" w:cs="Times New Roman"/>
          <w:sz w:val="28"/>
          <w:szCs w:val="28"/>
        </w:rPr>
        <w:t xml:space="preserve">- проведен образовательный курс «Основы ведения предпринимательской деятельности». Участниками курса стали 25 предпринимателей; </w:t>
      </w:r>
    </w:p>
    <w:p w:rsidR="006E568A" w:rsidRPr="00D644FA" w:rsidRDefault="006E568A" w:rsidP="006E56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4F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на постоянной основе проводятся информационные мероприятия в формате онлайн-режима </w:t>
      </w:r>
      <w:r w:rsidRPr="00D644FA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D644FA">
        <w:rPr>
          <w:rFonts w:ascii="Times New Roman" w:eastAsia="Calibri" w:hAnsi="Times New Roman" w:cs="Times New Roman"/>
          <w:sz w:val="28"/>
          <w:szCs w:val="28"/>
        </w:rPr>
        <w:t xml:space="preserve"> привлечением структурных подразделений Администрации города, организаций инфраструктуры поддержки, контролирующих органов. В </w:t>
      </w:r>
      <w:r w:rsidRPr="00D644FA">
        <w:rPr>
          <w:rFonts w:ascii="Times New Roman" w:hAnsi="Times New Roman" w:cs="Times New Roman"/>
          <w:sz w:val="28"/>
          <w:szCs w:val="28"/>
        </w:rPr>
        <w:t xml:space="preserve">2024 году проведены консультации 3 722 предпринимателям. </w:t>
      </w:r>
    </w:p>
    <w:p w:rsidR="00B415A9" w:rsidRPr="00D644FA" w:rsidRDefault="00B415A9" w:rsidP="00B415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4FA">
        <w:rPr>
          <w:rFonts w:ascii="Times New Roman" w:hAnsi="Times New Roman" w:cs="Times New Roman"/>
          <w:sz w:val="28"/>
          <w:szCs w:val="28"/>
        </w:rPr>
        <w:t xml:space="preserve">Таким образом, в 2024 году финансовая поддержка по 16 направлениям предусмотрена для субъектов МСП, относящимся к категориям социальное, инновационное предприятие, производственная компания, а также объектам общественного питания, гостиницам, туристическим агентствам, разработчикам компьютерного программного обеспечения, по виду деятельности «обработка данных», «предоставление услуг по размещению информации», «деятельность порталов в информационно-коммуникационной сети «Интернет», «научные исследования и разработки». </w:t>
      </w:r>
    </w:p>
    <w:p w:rsidR="00B415A9" w:rsidRPr="00D644FA" w:rsidRDefault="00B415A9" w:rsidP="00B415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4FA">
        <w:rPr>
          <w:rFonts w:ascii="Times New Roman" w:hAnsi="Times New Roman" w:cs="Times New Roman"/>
          <w:sz w:val="28"/>
          <w:szCs w:val="28"/>
        </w:rPr>
        <w:t xml:space="preserve">В 2024 году на реализацию муниципальной программы выделено </w:t>
      </w:r>
      <w:r w:rsidR="00847A9B" w:rsidRPr="00D644FA">
        <w:rPr>
          <w:rFonts w:ascii="Times New Roman" w:hAnsi="Times New Roman" w:cs="Times New Roman"/>
          <w:sz w:val="28"/>
          <w:szCs w:val="28"/>
        </w:rPr>
        <w:br/>
      </w:r>
      <w:r w:rsidRPr="00D644FA">
        <w:rPr>
          <w:rFonts w:ascii="Times New Roman" w:hAnsi="Times New Roman" w:cs="Times New Roman"/>
          <w:sz w:val="28"/>
          <w:szCs w:val="28"/>
        </w:rPr>
        <w:t>65,94 млн. рублей, в том числе за счет средств окружного бюджета 21,97</w:t>
      </w:r>
      <w:r w:rsidR="00847A9B" w:rsidRPr="00D644FA">
        <w:rPr>
          <w:rFonts w:ascii="Times New Roman" w:hAnsi="Times New Roman" w:cs="Times New Roman"/>
          <w:sz w:val="28"/>
          <w:szCs w:val="28"/>
        </w:rPr>
        <w:t xml:space="preserve"> </w:t>
      </w:r>
      <w:r w:rsidRPr="00D644FA">
        <w:rPr>
          <w:rFonts w:ascii="Times New Roman" w:hAnsi="Times New Roman" w:cs="Times New Roman"/>
          <w:sz w:val="28"/>
          <w:szCs w:val="28"/>
        </w:rPr>
        <w:t>млн.</w:t>
      </w:r>
      <w:r w:rsidR="00847A9B" w:rsidRPr="00D644FA">
        <w:rPr>
          <w:rFonts w:ascii="Times New Roman" w:hAnsi="Times New Roman" w:cs="Times New Roman"/>
          <w:sz w:val="28"/>
          <w:szCs w:val="28"/>
        </w:rPr>
        <w:t xml:space="preserve"> </w:t>
      </w:r>
      <w:r w:rsidRPr="00D644FA">
        <w:rPr>
          <w:rFonts w:ascii="Times New Roman" w:hAnsi="Times New Roman" w:cs="Times New Roman"/>
          <w:sz w:val="28"/>
          <w:szCs w:val="28"/>
        </w:rPr>
        <w:t>рублей, за счет средств бюджета города 43,97 млн. рублей. Финансовая поддержка субъектов МСП осуществляется в рамках реализации региональных проектов «Акселерация субъектов малого и среднего предпринимательства» и «Создание условий для легкого старта и комфортного ведения бизнеса», входящих в состав национального проекта «Малое и среднее предпринимательство и поддержка индивидуальной предпринимательской инициативы».</w:t>
      </w:r>
    </w:p>
    <w:p w:rsidR="00B415A9" w:rsidRPr="00D644FA" w:rsidRDefault="00B415A9" w:rsidP="00B415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44FA">
        <w:rPr>
          <w:rFonts w:ascii="Times New Roman" w:eastAsia="Calibri" w:hAnsi="Times New Roman" w:cs="Times New Roman"/>
          <w:sz w:val="28"/>
          <w:szCs w:val="28"/>
        </w:rPr>
        <w:t xml:space="preserve">В рамках реализации региональных проектов в 2024 году субъектам МСП доступны такие направления поддержки как возмещение части затрат на аренду </w:t>
      </w:r>
      <w:r w:rsidR="00D644FA">
        <w:rPr>
          <w:rFonts w:ascii="Times New Roman" w:eastAsia="Calibri" w:hAnsi="Times New Roman" w:cs="Times New Roman"/>
          <w:sz w:val="28"/>
          <w:szCs w:val="28"/>
        </w:rPr>
        <w:br/>
      </w:r>
      <w:r w:rsidRPr="00D644FA">
        <w:rPr>
          <w:rFonts w:ascii="Times New Roman" w:eastAsia="Calibri" w:hAnsi="Times New Roman" w:cs="Times New Roman"/>
          <w:sz w:val="28"/>
          <w:szCs w:val="28"/>
        </w:rPr>
        <w:t xml:space="preserve">и оплату коммунальных услуг нежилых помещений, на приобретение оборудования, </w:t>
      </w:r>
      <w:r w:rsidRPr="00D644FA">
        <w:rPr>
          <w:rFonts w:ascii="Times New Roman" w:hAnsi="Times New Roman" w:cs="Times New Roman"/>
          <w:sz w:val="28"/>
          <w:szCs w:val="28"/>
        </w:rPr>
        <w:t>сертификацию и декларирование произведенной продукции.</w:t>
      </w:r>
    </w:p>
    <w:p w:rsidR="00B415A9" w:rsidRPr="00D644FA" w:rsidRDefault="00B415A9" w:rsidP="00B415A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4FA">
        <w:rPr>
          <w:rFonts w:ascii="Times New Roman" w:hAnsi="Times New Roman" w:cs="Times New Roman"/>
          <w:sz w:val="28"/>
          <w:szCs w:val="28"/>
        </w:rPr>
        <w:t xml:space="preserve">В 2024 году в рамках проведенных приемных кампаний по предоставлению субсидий субъектам МСП поступило 395 заявок, по результатам их рассмотрения выдано 397 субсидий на сумму 63,6 млн. рублей. </w:t>
      </w:r>
    </w:p>
    <w:p w:rsidR="00B415A9" w:rsidRPr="00D644FA" w:rsidRDefault="00B415A9" w:rsidP="00B415A9">
      <w:pPr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4FA">
        <w:rPr>
          <w:rFonts w:ascii="Times New Roman" w:hAnsi="Times New Roman" w:cs="Times New Roman"/>
          <w:spacing w:val="-4"/>
          <w:sz w:val="28"/>
          <w:szCs w:val="28"/>
        </w:rPr>
        <w:t xml:space="preserve">Также действует координационный совет по развитию </w:t>
      </w:r>
      <w:r w:rsidRPr="00D644FA">
        <w:rPr>
          <w:rFonts w:ascii="Times New Roman" w:hAnsi="Times New Roman" w:cs="Times New Roman"/>
          <w:sz w:val="28"/>
          <w:szCs w:val="28"/>
        </w:rPr>
        <w:t>малого и среднего предпринимательства при Администрации города (утвержден распоряжением Администрации города от 08.07.2010 № 2177) с целью содействия развитию малого и среднего предпринимательства на территории города. Заседания координационного совета проводятся ежеквартально.</w:t>
      </w:r>
    </w:p>
    <w:p w:rsidR="009F6441" w:rsidRPr="00D644FA" w:rsidRDefault="00B415A9" w:rsidP="009F644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4FA">
        <w:rPr>
          <w:rFonts w:ascii="Times New Roman" w:hAnsi="Times New Roman" w:cs="Times New Roman"/>
          <w:sz w:val="28"/>
          <w:szCs w:val="28"/>
        </w:rPr>
        <w:t xml:space="preserve">Особое внимание уделено поддержке социальных предпринимателей, а также предпринимателей, осуществляющих деятельность в сфере производства. </w:t>
      </w:r>
      <w:r w:rsidRPr="00D644FA">
        <w:rPr>
          <w:rFonts w:ascii="Times New Roman" w:eastAsia="Calibri" w:hAnsi="Times New Roman" w:cs="Times New Roman"/>
          <w:sz w:val="28"/>
          <w:szCs w:val="28"/>
        </w:rPr>
        <w:t xml:space="preserve">Социальным предпринимателям дополнительно предоставляется поддержка в виде возмещения части затрат по предоставленным консалтинговым услугам, курсам повышения квалификации, по продвижению товаров собственного производства, выполняемых работ, оказываемых услуги и другие. </w:t>
      </w:r>
      <w:r w:rsidR="009F6441" w:rsidRPr="00D644FA">
        <w:rPr>
          <w:rFonts w:ascii="Times New Roman" w:hAnsi="Times New Roman" w:cs="Times New Roman"/>
          <w:sz w:val="28"/>
          <w:szCs w:val="28"/>
        </w:rPr>
        <w:t xml:space="preserve">С 2021 года город является единственным муниципалитетом округа, предоставляющим финансовую поддержку социальным предпринимателям исключительно за счет средств местного бюджета. Кроме того, в целях популяризации социального предпринимательства, информирования жителей города о возможности получения качественных услуг </w:t>
      </w:r>
      <w:r w:rsidR="009F6441" w:rsidRPr="00D644FA">
        <w:rPr>
          <w:rFonts w:ascii="Times New Roman" w:hAnsi="Times New Roman" w:cs="Times New Roman"/>
          <w:sz w:val="28"/>
          <w:szCs w:val="28"/>
        </w:rPr>
        <w:br/>
      </w:r>
      <w:r w:rsidR="009F6441" w:rsidRPr="00D644FA">
        <w:rPr>
          <w:rFonts w:ascii="Times New Roman" w:hAnsi="Times New Roman" w:cs="Times New Roman"/>
          <w:sz w:val="28"/>
          <w:szCs w:val="28"/>
        </w:rPr>
        <w:t>в социальной сфере, на инвестиционном портале города создан раздел «Витрина социальных предпринимателей». Данный раздел включен в состав лучшей практики по комплексной поддержке социального предпринимательства.</w:t>
      </w:r>
    </w:p>
    <w:p w:rsidR="009F6441" w:rsidRPr="00D644FA" w:rsidRDefault="00B415A9" w:rsidP="009F6441">
      <w:pPr>
        <w:pStyle w:val="a5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44FA">
        <w:rPr>
          <w:rFonts w:ascii="Times New Roman" w:hAnsi="Times New Roman" w:cs="Times New Roman"/>
          <w:sz w:val="28"/>
          <w:szCs w:val="28"/>
        </w:rPr>
        <w:lastRenderedPageBreak/>
        <w:t>За 2024 год финансовая поддержка предоставлена 75 социальным предпринимателям на общую сумму 29 млн. рублей</w:t>
      </w:r>
      <w:r w:rsidR="009F6441" w:rsidRPr="00D644FA">
        <w:rPr>
          <w:rFonts w:ascii="Times New Roman" w:hAnsi="Times New Roman" w:cs="Times New Roman"/>
          <w:sz w:val="28"/>
          <w:szCs w:val="28"/>
        </w:rPr>
        <w:t xml:space="preserve">, </w:t>
      </w:r>
      <w:r w:rsidR="009F6441" w:rsidRPr="00D644FA">
        <w:rPr>
          <w:rFonts w:ascii="Times New Roman" w:hAnsi="Times New Roman" w:cs="Times New Roman"/>
          <w:sz w:val="28"/>
          <w:szCs w:val="28"/>
        </w:rPr>
        <w:t xml:space="preserve">что превысило уровень предыдущего года на 52,6 %. </w:t>
      </w:r>
    </w:p>
    <w:p w:rsidR="00B415A9" w:rsidRPr="00D644FA" w:rsidRDefault="00B415A9" w:rsidP="00B41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4FA">
        <w:rPr>
          <w:rFonts w:ascii="Times New Roman" w:hAnsi="Times New Roman" w:cs="Times New Roman"/>
          <w:sz w:val="28"/>
          <w:szCs w:val="28"/>
        </w:rPr>
        <w:t xml:space="preserve">Также всесторонняя поддержка бизнеса и работа по созданию условий для его развития осуществляется и со стороны организаций, образующих инфраструктуру поддержки: Фонд поддержки предпринимательства Югры «Мой бизнес», </w:t>
      </w:r>
      <w:r w:rsidR="00C1718C" w:rsidRPr="00D644FA">
        <w:rPr>
          <w:rFonts w:ascii="Times New Roman" w:eastAsia="Calibri" w:hAnsi="Times New Roman" w:cs="Times New Roman"/>
          <w:sz w:val="28"/>
          <w:szCs w:val="28"/>
        </w:rPr>
        <w:t xml:space="preserve">Фонд поддержки инвестиционных проектов креативных индустрий </w:t>
      </w:r>
      <w:r w:rsidR="00D644FA">
        <w:rPr>
          <w:rFonts w:ascii="Times New Roman" w:eastAsia="Calibri" w:hAnsi="Times New Roman" w:cs="Times New Roman"/>
          <w:sz w:val="28"/>
          <w:szCs w:val="28"/>
        </w:rPr>
        <w:br/>
      </w:r>
      <w:r w:rsidR="00C1718C" w:rsidRPr="00D644FA">
        <w:rPr>
          <w:rFonts w:ascii="Times New Roman" w:eastAsia="Calibri" w:hAnsi="Times New Roman" w:cs="Times New Roman"/>
          <w:sz w:val="28"/>
          <w:szCs w:val="28"/>
        </w:rPr>
        <w:t>и микрофинансирования</w:t>
      </w:r>
      <w:r w:rsidRPr="00D644FA">
        <w:rPr>
          <w:rFonts w:ascii="Times New Roman" w:hAnsi="Times New Roman" w:cs="Times New Roman"/>
          <w:sz w:val="28"/>
          <w:szCs w:val="28"/>
        </w:rPr>
        <w:t>, автономное учреждение Ханты-Мансийского автономного округа – Югры «Технопарк высоких технологий», Фонд «Центр координации поддержки экспортно-ориентированных субъектов малого и среднего предпринимательства Югры», Фонд развития Ханты-Мансийского автономного округа – Югры, Сургутская торгово-промышленная палата.</w:t>
      </w:r>
    </w:p>
    <w:p w:rsidR="00B415A9" w:rsidRPr="00D644FA" w:rsidRDefault="00B415A9" w:rsidP="00B415A9">
      <w:pPr>
        <w:pStyle w:val="a5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44FA">
        <w:rPr>
          <w:rFonts w:ascii="Times New Roman" w:eastAsia="Calibri" w:hAnsi="Times New Roman" w:cs="Times New Roman"/>
          <w:sz w:val="28"/>
          <w:szCs w:val="28"/>
        </w:rPr>
        <w:t xml:space="preserve">Активное сотрудничество в сфере создания условий для развития предпринимательства ведется АО «Федеральная корпорация по развитию малого </w:t>
      </w:r>
      <w:r w:rsidRPr="00D644FA">
        <w:rPr>
          <w:rFonts w:ascii="Times New Roman" w:eastAsia="Calibri" w:hAnsi="Times New Roman" w:cs="Times New Roman"/>
          <w:sz w:val="28"/>
          <w:szCs w:val="28"/>
        </w:rPr>
        <w:br/>
        <w:t xml:space="preserve">и среднего предпринимательства». </w:t>
      </w:r>
    </w:p>
    <w:p w:rsidR="00B415A9" w:rsidRPr="00D644FA" w:rsidRDefault="00B415A9" w:rsidP="00B41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4FA">
        <w:rPr>
          <w:rFonts w:ascii="Times New Roman" w:eastAsia="Calibri" w:hAnsi="Times New Roman" w:cs="Times New Roman"/>
          <w:sz w:val="28"/>
          <w:szCs w:val="28"/>
        </w:rPr>
        <w:t xml:space="preserve">Все виды поддержки, предоставляемые субъектам бизнеса, </w:t>
      </w:r>
      <w:r w:rsidRPr="00D644FA">
        <w:rPr>
          <w:rFonts w:ascii="Times New Roman" w:hAnsi="Times New Roman" w:cs="Times New Roman"/>
          <w:sz w:val="28"/>
          <w:szCs w:val="28"/>
        </w:rPr>
        <w:t xml:space="preserve">позволяют </w:t>
      </w:r>
      <w:r w:rsidRPr="00D644FA">
        <w:rPr>
          <w:rFonts w:ascii="Times New Roman" w:eastAsia="Calibri" w:hAnsi="Times New Roman" w:cs="Times New Roman"/>
          <w:sz w:val="28"/>
          <w:szCs w:val="28"/>
        </w:rPr>
        <w:t xml:space="preserve">создавать и успешно вести предпринимательскую деятельность на начальном этапе, развивать новые направления и масштабировать бизнес, </w:t>
      </w:r>
      <w:r w:rsidRPr="00D644FA">
        <w:rPr>
          <w:rFonts w:ascii="Times New Roman" w:hAnsi="Times New Roman" w:cs="Times New Roman"/>
          <w:sz w:val="28"/>
          <w:szCs w:val="28"/>
        </w:rPr>
        <w:t xml:space="preserve">снизить долговую нагрузку, приобрести качественное оборудование, получить квалифицированные консалтинговые услуги, </w:t>
      </w:r>
      <w:r w:rsidRPr="00D644FA">
        <w:rPr>
          <w:rFonts w:ascii="Times New Roman" w:hAnsi="Times New Roman" w:cs="Times New Roman"/>
          <w:spacing w:val="-4"/>
          <w:sz w:val="28"/>
          <w:szCs w:val="28"/>
        </w:rPr>
        <w:t>пополнить оборотные средства и направить денежные</w:t>
      </w:r>
      <w:r w:rsidRPr="00D644FA">
        <w:rPr>
          <w:rFonts w:ascii="Times New Roman" w:hAnsi="Times New Roman" w:cs="Times New Roman"/>
          <w:sz w:val="28"/>
          <w:szCs w:val="28"/>
        </w:rPr>
        <w:t xml:space="preserve"> средства на развитие новых проектов, повысить качество предоставляемых населению товаров и услуг, увеличить оборот, и, соответственно, объем налоговых поступлений в бюджет города от деятельности малого и среднего бизнеса. </w:t>
      </w:r>
    </w:p>
    <w:p w:rsidR="00C22AD4" w:rsidRPr="00D644FA" w:rsidRDefault="00C22AD4" w:rsidP="00C22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4FA">
        <w:rPr>
          <w:rFonts w:ascii="Times New Roman" w:hAnsi="Times New Roman" w:cs="Times New Roman"/>
          <w:sz w:val="28"/>
          <w:szCs w:val="28"/>
        </w:rPr>
        <w:t xml:space="preserve">Основными видами деятельности в структуре занятости предпринимателей </w:t>
      </w:r>
      <w:r w:rsidRPr="00D644FA">
        <w:rPr>
          <w:rFonts w:ascii="Times New Roman" w:hAnsi="Times New Roman" w:cs="Times New Roman"/>
          <w:spacing w:val="-4"/>
          <w:sz w:val="28"/>
          <w:szCs w:val="28"/>
        </w:rPr>
        <w:t>города являются торговля (17,4%), строительство (12,7%), оказание</w:t>
      </w:r>
      <w:r w:rsidRPr="00D644FA">
        <w:rPr>
          <w:rFonts w:ascii="Times New Roman" w:hAnsi="Times New Roman" w:cs="Times New Roman"/>
          <w:sz w:val="28"/>
          <w:szCs w:val="28"/>
        </w:rPr>
        <w:t xml:space="preserve"> транспортных услуг и услуг связи (11,9%), оказание социальных услуг (9,2%), промышленное производство (7,1%), услуги гостиниц и общественное питание (3,7%).</w:t>
      </w:r>
    </w:p>
    <w:p w:rsidR="00C22AD4" w:rsidRPr="00D644FA" w:rsidRDefault="00C22AD4" w:rsidP="00C22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4FA">
        <w:rPr>
          <w:rFonts w:ascii="Times New Roman" w:eastAsia="Times New Roman" w:hAnsi="Times New Roman" w:cs="Times New Roman"/>
          <w:sz w:val="28"/>
          <w:szCs w:val="28"/>
        </w:rPr>
        <w:t>По итогам 2024 года:</w:t>
      </w:r>
    </w:p>
    <w:p w:rsidR="00C22AD4" w:rsidRPr="00D644FA" w:rsidRDefault="00C22AD4" w:rsidP="00C22A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4FA">
        <w:rPr>
          <w:rFonts w:ascii="Times New Roman" w:hAnsi="Times New Roman" w:cs="Times New Roman"/>
          <w:sz w:val="28"/>
          <w:szCs w:val="28"/>
        </w:rPr>
        <w:t>- осуществляли деятельность 20,5</w:t>
      </w:r>
      <w:r w:rsidR="00B04934" w:rsidRPr="00D644FA">
        <w:rPr>
          <w:rFonts w:ascii="Times New Roman" w:hAnsi="Times New Roman" w:cs="Times New Roman"/>
          <w:sz w:val="28"/>
          <w:szCs w:val="28"/>
        </w:rPr>
        <w:t>4</w:t>
      </w:r>
      <w:r w:rsidRPr="00D644FA">
        <w:rPr>
          <w:rFonts w:ascii="Times New Roman" w:hAnsi="Times New Roman" w:cs="Times New Roman"/>
          <w:sz w:val="28"/>
          <w:szCs w:val="28"/>
        </w:rPr>
        <w:t xml:space="preserve"> тысяч субъектов </w:t>
      </w:r>
      <w:r w:rsidR="00B04934" w:rsidRPr="00D644FA">
        <w:rPr>
          <w:rFonts w:ascii="Times New Roman" w:hAnsi="Times New Roman" w:cs="Times New Roman"/>
          <w:sz w:val="28"/>
          <w:szCs w:val="28"/>
        </w:rPr>
        <w:t>МСП</w:t>
      </w:r>
      <w:r w:rsidRPr="00D644FA">
        <w:rPr>
          <w:rFonts w:ascii="Times New Roman" w:hAnsi="Times New Roman" w:cs="Times New Roman"/>
          <w:sz w:val="28"/>
          <w:szCs w:val="28"/>
        </w:rPr>
        <w:t xml:space="preserve"> </w:t>
      </w:r>
      <w:r w:rsidRPr="00D644FA">
        <w:rPr>
          <w:rFonts w:ascii="Times New Roman" w:hAnsi="Times New Roman" w:cs="Times New Roman"/>
          <w:sz w:val="28"/>
          <w:szCs w:val="28"/>
        </w:rPr>
        <w:t xml:space="preserve">(2023 год – </w:t>
      </w:r>
      <w:r w:rsidR="00B04934" w:rsidRPr="00D644FA">
        <w:rPr>
          <w:rFonts w:ascii="Times New Roman" w:hAnsi="Times New Roman" w:cs="Times New Roman"/>
          <w:sz w:val="28"/>
          <w:szCs w:val="28"/>
        </w:rPr>
        <w:br/>
      </w:r>
      <w:r w:rsidRPr="00D644FA">
        <w:rPr>
          <w:rFonts w:ascii="Times New Roman" w:hAnsi="Times New Roman" w:cs="Times New Roman"/>
          <w:sz w:val="28"/>
          <w:szCs w:val="28"/>
        </w:rPr>
        <w:t>19,4</w:t>
      </w:r>
      <w:r w:rsidR="00B04934" w:rsidRPr="00D644FA">
        <w:rPr>
          <w:rFonts w:ascii="Times New Roman" w:hAnsi="Times New Roman" w:cs="Times New Roman"/>
          <w:sz w:val="28"/>
          <w:szCs w:val="28"/>
        </w:rPr>
        <w:t>4</w:t>
      </w:r>
      <w:r w:rsidRPr="00D644FA">
        <w:rPr>
          <w:rFonts w:ascii="Times New Roman" w:hAnsi="Times New Roman" w:cs="Times New Roman"/>
          <w:sz w:val="28"/>
          <w:szCs w:val="28"/>
        </w:rPr>
        <w:t xml:space="preserve"> тыс. единиц); </w:t>
      </w:r>
    </w:p>
    <w:p w:rsidR="00C22AD4" w:rsidRPr="00D644FA" w:rsidRDefault="00C22AD4" w:rsidP="00C22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4FA">
        <w:rPr>
          <w:rFonts w:ascii="Times New Roman" w:hAnsi="Times New Roman" w:cs="Times New Roman"/>
          <w:sz w:val="28"/>
          <w:szCs w:val="28"/>
        </w:rPr>
        <w:t>- статус «социальное предприятие» присвоен 115 субъектам МСП (2023 год – 103);</w:t>
      </w:r>
    </w:p>
    <w:p w:rsidR="00C22AD4" w:rsidRPr="00D644FA" w:rsidRDefault="00C22AD4" w:rsidP="00C22A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4FA">
        <w:rPr>
          <w:rFonts w:ascii="Times New Roman" w:hAnsi="Times New Roman" w:cs="Times New Roman"/>
          <w:sz w:val="28"/>
          <w:szCs w:val="28"/>
        </w:rPr>
        <w:t xml:space="preserve">- </w:t>
      </w:r>
      <w:r w:rsidRPr="00D644FA">
        <w:rPr>
          <w:rFonts w:ascii="Times New Roman" w:eastAsia="Calibri" w:hAnsi="Times New Roman" w:cs="Times New Roman"/>
          <w:sz w:val="28"/>
          <w:szCs w:val="28"/>
        </w:rPr>
        <w:t>количество зарегистрированных плательщиков налога на профессиональный доход составило 40 054 человек (2023 год – 28 772 человека);</w:t>
      </w:r>
    </w:p>
    <w:p w:rsidR="00C22AD4" w:rsidRPr="00D644FA" w:rsidRDefault="00C22AD4" w:rsidP="00C22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4F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D644FA">
        <w:rPr>
          <w:rFonts w:ascii="Times New Roman" w:hAnsi="Times New Roman" w:cs="Times New Roman"/>
          <w:sz w:val="28"/>
          <w:szCs w:val="28"/>
        </w:rPr>
        <w:t>о</w:t>
      </w:r>
      <w:r w:rsidRPr="00D644FA">
        <w:rPr>
          <w:rFonts w:ascii="Times New Roman" w:eastAsia="Calibri" w:hAnsi="Times New Roman" w:cs="Times New Roman"/>
          <w:sz w:val="28"/>
          <w:szCs w:val="28"/>
        </w:rPr>
        <w:t>борот малого</w:t>
      </w:r>
      <w:r w:rsidR="00B04934" w:rsidRPr="00D644FA">
        <w:rPr>
          <w:rFonts w:ascii="Times New Roman" w:eastAsia="Calibri" w:hAnsi="Times New Roman" w:cs="Times New Roman"/>
          <w:sz w:val="28"/>
          <w:szCs w:val="28"/>
        </w:rPr>
        <w:t xml:space="preserve"> и среднего</w:t>
      </w:r>
      <w:r w:rsidRPr="00D644FA">
        <w:rPr>
          <w:rFonts w:ascii="Times New Roman" w:eastAsia="Calibri" w:hAnsi="Times New Roman" w:cs="Times New Roman"/>
          <w:sz w:val="28"/>
          <w:szCs w:val="28"/>
        </w:rPr>
        <w:t xml:space="preserve"> бизнеса </w:t>
      </w:r>
      <w:r w:rsidRPr="00D644FA">
        <w:rPr>
          <w:rFonts w:ascii="Times New Roman" w:hAnsi="Times New Roman" w:cs="Times New Roman"/>
          <w:sz w:val="28"/>
          <w:szCs w:val="28"/>
        </w:rPr>
        <w:t>составил 2</w:t>
      </w:r>
      <w:r w:rsidR="00DA6F67" w:rsidRPr="00D644FA">
        <w:rPr>
          <w:rFonts w:ascii="Times New Roman" w:hAnsi="Times New Roman" w:cs="Times New Roman"/>
          <w:sz w:val="28"/>
          <w:szCs w:val="28"/>
        </w:rPr>
        <w:t>93,6</w:t>
      </w:r>
      <w:r w:rsidRPr="00D644FA">
        <w:rPr>
          <w:rFonts w:ascii="Times New Roman" w:hAnsi="Times New Roman" w:cs="Times New Roman"/>
          <w:sz w:val="28"/>
          <w:szCs w:val="28"/>
        </w:rPr>
        <w:t xml:space="preserve"> млрд. рублей, что выше уровня 2023 года в сопоставимых ценах на 1,5%; </w:t>
      </w:r>
    </w:p>
    <w:p w:rsidR="00C22AD4" w:rsidRPr="00D644FA" w:rsidRDefault="00C22AD4" w:rsidP="00C22A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4FA">
        <w:rPr>
          <w:rFonts w:ascii="Times New Roman" w:hAnsi="Times New Roman" w:cs="Times New Roman"/>
          <w:sz w:val="28"/>
          <w:szCs w:val="28"/>
        </w:rPr>
        <w:t xml:space="preserve">- численность занятых в малом </w:t>
      </w:r>
      <w:r w:rsidR="00B04934" w:rsidRPr="00D644FA">
        <w:rPr>
          <w:rFonts w:ascii="Times New Roman" w:hAnsi="Times New Roman" w:cs="Times New Roman"/>
          <w:sz w:val="28"/>
          <w:szCs w:val="28"/>
        </w:rPr>
        <w:t xml:space="preserve">и среднем </w:t>
      </w:r>
      <w:r w:rsidRPr="00D644FA">
        <w:rPr>
          <w:rFonts w:ascii="Times New Roman" w:hAnsi="Times New Roman" w:cs="Times New Roman"/>
          <w:sz w:val="28"/>
          <w:szCs w:val="28"/>
        </w:rPr>
        <w:t>бизнесе возросла к уровню 2023 года,</w:t>
      </w:r>
      <w:r w:rsidRPr="00D644FA">
        <w:rPr>
          <w:rFonts w:ascii="Times New Roman" w:hAnsi="Times New Roman" w:cs="Times New Roman"/>
          <w:sz w:val="28"/>
          <w:szCs w:val="28"/>
        </w:rPr>
        <w:t xml:space="preserve"> </w:t>
      </w:r>
      <w:r w:rsidR="00D60386" w:rsidRPr="00D644FA">
        <w:rPr>
          <w:rFonts w:ascii="Times New Roman" w:hAnsi="Times New Roman" w:cs="Times New Roman"/>
          <w:sz w:val="28"/>
          <w:szCs w:val="28"/>
        </w:rPr>
        <w:br/>
      </w:r>
      <w:r w:rsidRPr="00D644FA">
        <w:rPr>
          <w:rFonts w:ascii="Times New Roman" w:hAnsi="Times New Roman" w:cs="Times New Roman"/>
          <w:sz w:val="28"/>
          <w:szCs w:val="28"/>
        </w:rPr>
        <w:t>в основном за счет самозанятых, на 1</w:t>
      </w:r>
      <w:r w:rsidR="00B04934" w:rsidRPr="00D644FA">
        <w:rPr>
          <w:rFonts w:ascii="Times New Roman" w:hAnsi="Times New Roman" w:cs="Times New Roman"/>
          <w:sz w:val="28"/>
          <w:szCs w:val="28"/>
        </w:rPr>
        <w:t>2,4</w:t>
      </w:r>
      <w:r w:rsidRPr="00D644FA">
        <w:rPr>
          <w:rFonts w:ascii="Times New Roman" w:hAnsi="Times New Roman" w:cs="Times New Roman"/>
          <w:sz w:val="28"/>
          <w:szCs w:val="28"/>
        </w:rPr>
        <w:t xml:space="preserve">% до </w:t>
      </w:r>
      <w:r w:rsidR="00B04934" w:rsidRPr="00D644FA">
        <w:rPr>
          <w:rFonts w:ascii="Times New Roman" w:hAnsi="Times New Roman" w:cs="Times New Roman"/>
          <w:sz w:val="28"/>
          <w:szCs w:val="28"/>
        </w:rPr>
        <w:t>95,4</w:t>
      </w:r>
      <w:r w:rsidRPr="00D644FA">
        <w:rPr>
          <w:rFonts w:ascii="Times New Roman" w:hAnsi="Times New Roman" w:cs="Times New Roman"/>
          <w:sz w:val="28"/>
          <w:szCs w:val="28"/>
        </w:rPr>
        <w:t xml:space="preserve"> тыс. человек,</w:t>
      </w:r>
      <w:r w:rsidRPr="00D644FA">
        <w:rPr>
          <w:rFonts w:ascii="Times New Roman" w:hAnsi="Times New Roman" w:cs="Times New Roman"/>
          <w:sz w:val="28"/>
          <w:szCs w:val="28"/>
        </w:rPr>
        <w:t xml:space="preserve"> </w:t>
      </w:r>
      <w:r w:rsidRPr="00D644FA">
        <w:rPr>
          <w:rFonts w:ascii="Times New Roman" w:hAnsi="Times New Roman" w:cs="Times New Roman"/>
          <w:sz w:val="28"/>
          <w:szCs w:val="28"/>
        </w:rPr>
        <w:t>их доля в общей численности занятых в экономике достигла 4</w:t>
      </w:r>
      <w:r w:rsidR="00B04934" w:rsidRPr="00D644FA">
        <w:rPr>
          <w:rFonts w:ascii="Times New Roman" w:hAnsi="Times New Roman" w:cs="Times New Roman"/>
          <w:sz w:val="28"/>
          <w:szCs w:val="28"/>
        </w:rPr>
        <w:t>5</w:t>
      </w:r>
      <w:r w:rsidRPr="00D644FA">
        <w:rPr>
          <w:rFonts w:ascii="Times New Roman" w:hAnsi="Times New Roman" w:cs="Times New Roman"/>
          <w:sz w:val="28"/>
          <w:szCs w:val="28"/>
        </w:rPr>
        <w:t>,6% (2023 года – 4</w:t>
      </w:r>
      <w:r w:rsidR="00B04934" w:rsidRPr="00D644FA">
        <w:rPr>
          <w:rFonts w:ascii="Times New Roman" w:hAnsi="Times New Roman" w:cs="Times New Roman"/>
          <w:sz w:val="28"/>
          <w:szCs w:val="28"/>
        </w:rPr>
        <w:t>4,1</w:t>
      </w:r>
      <w:r w:rsidR="00DA6F67" w:rsidRPr="00D644FA">
        <w:rPr>
          <w:rFonts w:ascii="Times New Roman" w:hAnsi="Times New Roman" w:cs="Times New Roman"/>
          <w:sz w:val="28"/>
          <w:szCs w:val="28"/>
        </w:rPr>
        <w:t>%);</w:t>
      </w:r>
    </w:p>
    <w:p w:rsidR="00DA6F67" w:rsidRPr="00D644FA" w:rsidRDefault="00DA6F67" w:rsidP="00DA6F67">
      <w:pPr>
        <w:pStyle w:val="a5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44FA">
        <w:rPr>
          <w:rFonts w:ascii="Times New Roman" w:hAnsi="Times New Roman" w:cs="Times New Roman"/>
          <w:sz w:val="28"/>
          <w:szCs w:val="28"/>
        </w:rPr>
        <w:t>- о</w:t>
      </w:r>
      <w:r w:rsidRPr="00D644FA">
        <w:rPr>
          <w:rFonts w:ascii="Times New Roman" w:eastAsia="Calibri" w:hAnsi="Times New Roman" w:cs="Times New Roman"/>
          <w:sz w:val="28"/>
          <w:szCs w:val="28"/>
        </w:rPr>
        <w:t xml:space="preserve">бъем налоговых поступлений от деятельности субъектов МСП составил </w:t>
      </w:r>
      <w:r w:rsidRPr="00D644FA">
        <w:rPr>
          <w:rFonts w:ascii="Times New Roman" w:eastAsia="Calibri" w:hAnsi="Times New Roman" w:cs="Times New Roman"/>
          <w:sz w:val="28"/>
          <w:szCs w:val="28"/>
        </w:rPr>
        <w:br/>
      </w:r>
      <w:r w:rsidRPr="00D644FA">
        <w:rPr>
          <w:rFonts w:ascii="Times New Roman" w:eastAsia="Calibri" w:hAnsi="Times New Roman" w:cs="Times New Roman"/>
          <w:sz w:val="28"/>
          <w:szCs w:val="28"/>
        </w:rPr>
        <w:t>3</w:t>
      </w:r>
      <w:r w:rsidRPr="00D644FA">
        <w:rPr>
          <w:rFonts w:ascii="Times New Roman" w:eastAsia="Calibri" w:hAnsi="Times New Roman" w:cs="Times New Roman"/>
          <w:sz w:val="28"/>
          <w:szCs w:val="28"/>
        </w:rPr>
        <w:t>,</w:t>
      </w:r>
      <w:r w:rsidRPr="00D644FA">
        <w:rPr>
          <w:rFonts w:ascii="Times New Roman" w:eastAsia="Calibri" w:hAnsi="Times New Roman" w:cs="Times New Roman"/>
          <w:sz w:val="28"/>
          <w:szCs w:val="28"/>
        </w:rPr>
        <w:t>4 мл</w:t>
      </w:r>
      <w:r w:rsidRPr="00D644FA">
        <w:rPr>
          <w:rFonts w:ascii="Times New Roman" w:eastAsia="Calibri" w:hAnsi="Times New Roman" w:cs="Times New Roman"/>
          <w:sz w:val="28"/>
          <w:szCs w:val="28"/>
        </w:rPr>
        <w:t>рд</w:t>
      </w:r>
      <w:r w:rsidRPr="00D644FA">
        <w:rPr>
          <w:rFonts w:ascii="Times New Roman" w:eastAsia="Calibri" w:hAnsi="Times New Roman" w:cs="Times New Roman"/>
          <w:sz w:val="28"/>
          <w:szCs w:val="28"/>
        </w:rPr>
        <w:t>. рублей</w:t>
      </w:r>
      <w:r w:rsidRPr="00D644FA">
        <w:rPr>
          <w:rFonts w:ascii="Times New Roman" w:eastAsia="Calibri" w:hAnsi="Times New Roman" w:cs="Times New Roman"/>
          <w:sz w:val="28"/>
          <w:szCs w:val="28"/>
        </w:rPr>
        <w:t xml:space="preserve"> или 143,6% к уровню 2023 года</w:t>
      </w:r>
      <w:r w:rsidRPr="00D644F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22AD4" w:rsidRPr="00D644FA" w:rsidRDefault="00C22AD4" w:rsidP="00C22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44FA">
        <w:rPr>
          <w:rFonts w:ascii="Times New Roman" w:hAnsi="Times New Roman" w:cs="Times New Roman"/>
          <w:sz w:val="28"/>
          <w:szCs w:val="28"/>
        </w:rPr>
        <w:t xml:space="preserve">Город является лидером в автономном округе </w:t>
      </w:r>
      <w:r w:rsidR="00293224" w:rsidRPr="00D644FA">
        <w:rPr>
          <w:rFonts w:ascii="Times New Roman" w:hAnsi="Times New Roman" w:cs="Times New Roman"/>
          <w:sz w:val="28"/>
          <w:szCs w:val="28"/>
        </w:rPr>
        <w:t>по количеству субъектов МСП (32% от</w:t>
      </w:r>
      <w:r w:rsidRPr="00D644FA">
        <w:rPr>
          <w:rFonts w:ascii="Times New Roman" w:hAnsi="Times New Roman" w:cs="Times New Roman"/>
          <w:sz w:val="28"/>
          <w:szCs w:val="28"/>
        </w:rPr>
        <w:t xml:space="preserve"> обще</w:t>
      </w:r>
      <w:r w:rsidR="00293224" w:rsidRPr="00D644FA">
        <w:rPr>
          <w:rFonts w:ascii="Times New Roman" w:hAnsi="Times New Roman" w:cs="Times New Roman"/>
          <w:sz w:val="28"/>
          <w:szCs w:val="28"/>
        </w:rPr>
        <w:t>го количества),</w:t>
      </w:r>
      <w:r w:rsidRPr="00D644FA">
        <w:rPr>
          <w:rFonts w:ascii="Times New Roman" w:hAnsi="Times New Roman" w:cs="Times New Roman"/>
          <w:sz w:val="28"/>
          <w:szCs w:val="28"/>
        </w:rPr>
        <w:t xml:space="preserve"> по поступлениям налогов от субъектов МСП (30,4%</w:t>
      </w:r>
      <w:r w:rsidR="00293224" w:rsidRPr="00D644FA">
        <w:rPr>
          <w:rFonts w:ascii="Times New Roman" w:hAnsi="Times New Roman" w:cs="Times New Roman"/>
          <w:sz w:val="28"/>
          <w:szCs w:val="28"/>
        </w:rPr>
        <w:t xml:space="preserve"> </w:t>
      </w:r>
      <w:r w:rsidR="00293224" w:rsidRPr="00D644FA">
        <w:rPr>
          <w:rFonts w:ascii="Times New Roman" w:hAnsi="Times New Roman" w:cs="Times New Roman"/>
          <w:sz w:val="28"/>
          <w:szCs w:val="28"/>
        </w:rPr>
        <w:br/>
        <w:t>от общего объема поступлений</w:t>
      </w:r>
      <w:r w:rsidRPr="00D644FA">
        <w:rPr>
          <w:rFonts w:ascii="Times New Roman" w:hAnsi="Times New Roman" w:cs="Times New Roman"/>
          <w:sz w:val="28"/>
          <w:szCs w:val="28"/>
        </w:rPr>
        <w:t xml:space="preserve">), по численности </w:t>
      </w:r>
      <w:r w:rsidRPr="00D644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занятых в малом и среднем бизнесе </w:t>
      </w:r>
      <w:r w:rsidR="00293224" w:rsidRPr="00D644FA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D644FA">
        <w:rPr>
          <w:rFonts w:ascii="Times New Roman" w:hAnsi="Times New Roman" w:cs="Times New Roman"/>
          <w:sz w:val="28"/>
          <w:szCs w:val="28"/>
          <w:shd w:val="clear" w:color="auto" w:fill="FFFFFF"/>
        </w:rPr>
        <w:t>более 35%</w:t>
      </w:r>
      <w:r w:rsidR="00293224" w:rsidRPr="00D644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общей численности занятых в малом и среднем бизнесе)</w:t>
      </w:r>
      <w:r w:rsidRPr="00D644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D60386" w:rsidRPr="00D644FA" w:rsidRDefault="00D60386" w:rsidP="00D60386">
      <w:pPr>
        <w:pStyle w:val="a5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44F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Ежегодно Администрацией города проводится мониторинг эффективности мер поддержки. </w:t>
      </w:r>
    </w:p>
    <w:p w:rsidR="00D60386" w:rsidRPr="00D644FA" w:rsidRDefault="00D60386" w:rsidP="00D60386">
      <w:pPr>
        <w:pStyle w:val="a5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44FA">
        <w:rPr>
          <w:rFonts w:ascii="Times New Roman" w:eastAsia="Calibri" w:hAnsi="Times New Roman" w:cs="Times New Roman"/>
          <w:sz w:val="28"/>
          <w:szCs w:val="28"/>
        </w:rPr>
        <w:t xml:space="preserve">Оборот субъектов МСП – получателей поддержки 2023 года в 2024 году увеличился на 25 % и составил 3 млрд руб. (на дату подачи заявок </w:t>
      </w:r>
      <w:r w:rsidRPr="00D644FA">
        <w:rPr>
          <w:rFonts w:ascii="Times New Roman" w:eastAsia="Calibri" w:hAnsi="Times New Roman" w:cs="Times New Roman"/>
          <w:sz w:val="28"/>
          <w:szCs w:val="28"/>
        </w:rPr>
        <w:br/>
        <w:t>на предоставление субсидий оборот составлял 2,4 млрд руб.). Получателями субсидий создано 48 новых рабочих мест, а сумма налоговых поступлений в бюджет города в 1,8 раза превысила сумму средств бюджета, направленную на оказание финансовой поддержки, и составила 45,4 млн руб.</w:t>
      </w:r>
    </w:p>
    <w:p w:rsidR="00805C93" w:rsidRPr="00D644FA" w:rsidRDefault="00805C93" w:rsidP="00805C93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4FA">
        <w:rPr>
          <w:rFonts w:ascii="Times New Roman" w:hAnsi="Times New Roman" w:cs="Times New Roman"/>
          <w:sz w:val="28"/>
          <w:szCs w:val="28"/>
        </w:rPr>
        <w:t xml:space="preserve">Таким образом, достижению значения показателя «Число субъектов малого </w:t>
      </w:r>
      <w:r w:rsidR="00D644FA">
        <w:rPr>
          <w:rFonts w:ascii="Times New Roman" w:hAnsi="Times New Roman" w:cs="Times New Roman"/>
          <w:sz w:val="28"/>
          <w:szCs w:val="28"/>
        </w:rPr>
        <w:br/>
      </w:r>
      <w:r w:rsidRPr="00D644FA">
        <w:rPr>
          <w:rFonts w:ascii="Times New Roman" w:hAnsi="Times New Roman" w:cs="Times New Roman"/>
          <w:sz w:val="28"/>
          <w:szCs w:val="28"/>
        </w:rPr>
        <w:t>и среднего предпринимательства на 10 тысяч человек населения», а также созданию условий для развития малого и среднего предпринимательства в целом, способствует активная работа с представителями предпринимательского сообщества, а также совокупность мер поддержки, оказываемых субъектам МСП.</w:t>
      </w:r>
    </w:p>
    <w:p w:rsidR="00D60386" w:rsidRPr="00D644FA" w:rsidRDefault="00D60386" w:rsidP="00D603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7A40" w:rsidRPr="00D644FA" w:rsidRDefault="00667A40" w:rsidP="00667A4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D644FA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2) Показатель № 7 «Доля населения, проживающего в населенных пунктах, </w:t>
      </w:r>
      <w:r w:rsidRPr="00D644FA">
        <w:rPr>
          <w:rFonts w:ascii="Times New Roman" w:hAnsi="Times New Roman" w:cs="Times New Roman"/>
          <w:i/>
          <w:color w:val="002060"/>
          <w:sz w:val="28"/>
          <w:szCs w:val="28"/>
        </w:rPr>
        <w:br/>
        <w:t xml:space="preserve">не имеющих регулярного автобусного и (или) железнодорожного сообщения </w:t>
      </w:r>
      <w:r w:rsidRPr="00D644FA">
        <w:rPr>
          <w:rFonts w:ascii="Times New Roman" w:hAnsi="Times New Roman" w:cs="Times New Roman"/>
          <w:i/>
          <w:color w:val="002060"/>
          <w:sz w:val="28"/>
          <w:szCs w:val="28"/>
        </w:rPr>
        <w:br/>
        <w:t xml:space="preserve">с административным центром городского округа (муниципального района), в общей численности населения городского округа (муниципального района)» </w:t>
      </w:r>
      <w:r w:rsidRPr="00D644FA">
        <w:rPr>
          <w:rFonts w:ascii="Times New Roman" w:eastAsia="Calibri" w:hAnsi="Times New Roman" w:cs="Times New Roman"/>
          <w:i/>
          <w:color w:val="002060"/>
          <w:sz w:val="28"/>
          <w:szCs w:val="28"/>
        </w:rPr>
        <w:t>–</w:t>
      </w:r>
      <w:r w:rsidRPr="00D644FA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1 место </w:t>
      </w:r>
      <w:r w:rsidRPr="00D644FA">
        <w:rPr>
          <w:rFonts w:ascii="Times New Roman" w:hAnsi="Times New Roman" w:cs="Times New Roman"/>
          <w:i/>
          <w:color w:val="002060"/>
          <w:sz w:val="28"/>
          <w:szCs w:val="28"/>
        </w:rPr>
        <w:br/>
        <w:t>по сводному индексу показателя.</w:t>
      </w:r>
    </w:p>
    <w:p w:rsidR="00B8293D" w:rsidRPr="00D644FA" w:rsidRDefault="00B8293D" w:rsidP="00B8293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D644F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Уровень обеспеченности населения города регулярным автобусным сообщением составляет 100%. Городской округ включает в себя удаленные от центральной части города районы (поселки Гидростроителей, Дорожный, Звездный, Кедровый, Лесной, Лунный, Снежный, Таежный, Финский, МО-94, Юность), охваченные муниципальной маршрутной сетью.</w:t>
      </w:r>
    </w:p>
    <w:p w:rsidR="00B8293D" w:rsidRPr="00D644FA" w:rsidRDefault="00B8293D" w:rsidP="00B8293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D644F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Учитывая обращения граждан, с 2021 года 11 сезонных маршрутов, обеспечивающих транспортную связь садоводческих (дачных) некоммерческих объединений с микрорайонами города, переведены в круглогодичный режим.</w:t>
      </w:r>
    </w:p>
    <w:p w:rsidR="00667A40" w:rsidRPr="00D644FA" w:rsidRDefault="00667A40" w:rsidP="00667A4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</w:p>
    <w:p w:rsidR="00667A40" w:rsidRPr="00D644FA" w:rsidRDefault="00896DBF" w:rsidP="00667A4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D644FA">
        <w:rPr>
          <w:rFonts w:ascii="Times New Roman" w:hAnsi="Times New Roman" w:cs="Times New Roman"/>
          <w:i/>
          <w:color w:val="002060"/>
          <w:sz w:val="28"/>
          <w:szCs w:val="28"/>
        </w:rPr>
        <w:t>3</w:t>
      </w:r>
      <w:r w:rsidR="00667A40" w:rsidRPr="00D644FA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) Показатель № 8.6 «Среднемесячная номинальная начисленная заработная плата работников муниципальных учреждений физической культуры и спорта» </w:t>
      </w:r>
      <w:r w:rsidR="00667A40" w:rsidRPr="00D644FA">
        <w:rPr>
          <w:rFonts w:ascii="Times New Roman" w:eastAsia="Calibri" w:hAnsi="Times New Roman" w:cs="Times New Roman"/>
          <w:i/>
          <w:color w:val="002060"/>
          <w:sz w:val="28"/>
          <w:szCs w:val="28"/>
        </w:rPr>
        <w:t>–</w:t>
      </w:r>
      <w:r w:rsidR="00667A40" w:rsidRPr="00D644FA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</w:t>
      </w:r>
      <w:r w:rsidR="00667A40" w:rsidRPr="00D644FA">
        <w:rPr>
          <w:rFonts w:ascii="Times New Roman" w:hAnsi="Times New Roman" w:cs="Times New Roman"/>
          <w:i/>
          <w:color w:val="002060"/>
          <w:sz w:val="28"/>
          <w:szCs w:val="28"/>
        </w:rPr>
        <w:br/>
        <w:t>3 место по сводному индексу показателя.</w:t>
      </w:r>
    </w:p>
    <w:p w:rsidR="008A7734" w:rsidRPr="00D644FA" w:rsidRDefault="008A7734" w:rsidP="008A77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4FA">
        <w:rPr>
          <w:rFonts w:ascii="Times New Roman" w:hAnsi="Times New Roman" w:cs="Times New Roman"/>
          <w:sz w:val="28"/>
          <w:szCs w:val="28"/>
        </w:rPr>
        <w:t xml:space="preserve">3 место в рейтинге достигнуто, в основном, за счет высокого уровня индекса среднего объема показателя за 2022 – 2024 годы, весовой коэффициент которого </w:t>
      </w:r>
      <w:r w:rsidRPr="00D644FA">
        <w:rPr>
          <w:rFonts w:ascii="Times New Roman" w:hAnsi="Times New Roman" w:cs="Times New Roman"/>
          <w:sz w:val="28"/>
          <w:szCs w:val="28"/>
        </w:rPr>
        <w:br/>
        <w:t>при расчете сводного индекса – 40% (4 место по индексу среднего объема показателя).</w:t>
      </w:r>
    </w:p>
    <w:p w:rsidR="00667A40" w:rsidRPr="00D644FA" w:rsidRDefault="00667A40" w:rsidP="00667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4FA">
        <w:rPr>
          <w:rFonts w:ascii="Times New Roman" w:hAnsi="Times New Roman" w:cs="Times New Roman"/>
          <w:sz w:val="28"/>
          <w:szCs w:val="28"/>
        </w:rPr>
        <w:t>Среднее значение показателя за 202</w:t>
      </w:r>
      <w:r w:rsidR="008A7734" w:rsidRPr="00D644FA">
        <w:rPr>
          <w:rFonts w:ascii="Times New Roman" w:hAnsi="Times New Roman" w:cs="Times New Roman"/>
          <w:sz w:val="28"/>
          <w:szCs w:val="28"/>
        </w:rPr>
        <w:t>3</w:t>
      </w:r>
      <w:r w:rsidRPr="00D644FA">
        <w:rPr>
          <w:rFonts w:ascii="Times New Roman" w:hAnsi="Times New Roman" w:cs="Times New Roman"/>
          <w:sz w:val="28"/>
          <w:szCs w:val="28"/>
        </w:rPr>
        <w:t xml:space="preserve"> – 202</w:t>
      </w:r>
      <w:r w:rsidR="008A7734" w:rsidRPr="00D644FA">
        <w:rPr>
          <w:rFonts w:ascii="Times New Roman" w:hAnsi="Times New Roman" w:cs="Times New Roman"/>
          <w:sz w:val="28"/>
          <w:szCs w:val="28"/>
        </w:rPr>
        <w:t>4</w:t>
      </w:r>
      <w:r w:rsidRPr="00D644FA">
        <w:rPr>
          <w:rFonts w:ascii="Times New Roman" w:hAnsi="Times New Roman" w:cs="Times New Roman"/>
          <w:sz w:val="28"/>
          <w:szCs w:val="28"/>
        </w:rPr>
        <w:t xml:space="preserve"> годы – </w:t>
      </w:r>
      <w:r w:rsidR="008A7734" w:rsidRPr="00D644FA">
        <w:rPr>
          <w:rFonts w:ascii="Times New Roman" w:hAnsi="Times New Roman" w:cs="Times New Roman"/>
          <w:sz w:val="28"/>
          <w:szCs w:val="28"/>
        </w:rPr>
        <w:t>83 629</w:t>
      </w:r>
      <w:r w:rsidRPr="00D644FA">
        <w:rPr>
          <w:rFonts w:ascii="Times New Roman" w:hAnsi="Times New Roman" w:cs="Times New Roman"/>
          <w:sz w:val="28"/>
          <w:szCs w:val="28"/>
        </w:rPr>
        <w:t xml:space="preserve"> рубл</w:t>
      </w:r>
      <w:r w:rsidR="008A7734" w:rsidRPr="00D644FA">
        <w:rPr>
          <w:rFonts w:ascii="Times New Roman" w:hAnsi="Times New Roman" w:cs="Times New Roman"/>
          <w:sz w:val="28"/>
          <w:szCs w:val="28"/>
        </w:rPr>
        <w:t xml:space="preserve">ей </w:t>
      </w:r>
      <w:r w:rsidRPr="00D644FA">
        <w:rPr>
          <w:rFonts w:ascii="Times New Roman" w:hAnsi="Times New Roman" w:cs="Times New Roman"/>
          <w:sz w:val="28"/>
          <w:szCs w:val="28"/>
        </w:rPr>
        <w:t>(2022 год – 72 889 рублей, 2023 год – 82 233 рубля</w:t>
      </w:r>
      <w:r w:rsidR="008A7734" w:rsidRPr="00D644FA">
        <w:rPr>
          <w:rFonts w:ascii="Times New Roman" w:hAnsi="Times New Roman" w:cs="Times New Roman"/>
          <w:sz w:val="28"/>
          <w:szCs w:val="28"/>
        </w:rPr>
        <w:t>, 2024 год – 95 765 рублей</w:t>
      </w:r>
      <w:r w:rsidRPr="00D644FA">
        <w:rPr>
          <w:rFonts w:ascii="Times New Roman" w:hAnsi="Times New Roman" w:cs="Times New Roman"/>
          <w:sz w:val="28"/>
          <w:szCs w:val="28"/>
        </w:rPr>
        <w:t>).</w:t>
      </w:r>
    </w:p>
    <w:p w:rsidR="008A7734" w:rsidRPr="00D644FA" w:rsidRDefault="00667A40" w:rsidP="003744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4FA">
        <w:rPr>
          <w:rFonts w:ascii="Times New Roman" w:hAnsi="Times New Roman" w:cs="Times New Roman"/>
          <w:sz w:val="28"/>
          <w:szCs w:val="28"/>
        </w:rPr>
        <w:t xml:space="preserve">Высокий уровень значения показателя достигнут за счет применения стимулирующих выплат работникам педагогического персонала, а именно: повышающих коэффициентов, выплат за специализацию специалистам, работающим </w:t>
      </w:r>
      <w:r w:rsidR="008A7734" w:rsidRPr="00D644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спортивных школах олимпийского резерва, за квалификационную категорию, </w:t>
      </w:r>
      <w:r w:rsidR="00D644FA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8A7734" w:rsidRPr="00D644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подготовку спортсменов высокого класса. </w:t>
      </w:r>
      <w:r w:rsidR="003744A3" w:rsidRPr="00D644FA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="008A7734" w:rsidRPr="00D644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акже </w:t>
      </w:r>
      <w:r w:rsidR="003744A3" w:rsidRPr="00D644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оказало влияние увеличение </w:t>
      </w:r>
      <w:r w:rsidR="008A7734" w:rsidRPr="00D644FA">
        <w:rPr>
          <w:rFonts w:ascii="Times New Roman" w:eastAsiaTheme="minorHAnsi" w:hAnsi="Times New Roman" w:cs="Times New Roman"/>
          <w:sz w:val="28"/>
          <w:szCs w:val="28"/>
          <w:lang w:eastAsia="en-US"/>
        </w:rPr>
        <w:t>оплаты труда низкооплачиваемым категориям работников в соответствии с уровнем</w:t>
      </w:r>
      <w:r w:rsidR="003744A3" w:rsidRPr="00D644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A7734" w:rsidRPr="00D644FA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минимального размера оплаты труда</w:t>
      </w:r>
      <w:r w:rsidR="003744A3" w:rsidRPr="00D644FA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8A7734" w:rsidRPr="00D644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индексаци</w:t>
      </w:r>
      <w:r w:rsidR="003744A3" w:rsidRPr="00D644FA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8A7734" w:rsidRPr="00D644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должностных окладов, тарифных</w:t>
      </w:r>
      <w:r w:rsidR="003744A3" w:rsidRPr="00D644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A7734" w:rsidRPr="00D644FA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ставок.</w:t>
      </w:r>
    </w:p>
    <w:p w:rsidR="00667A40" w:rsidRPr="00D644FA" w:rsidRDefault="00667A40" w:rsidP="00667A4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</w:p>
    <w:p w:rsidR="00667A40" w:rsidRPr="00D644FA" w:rsidRDefault="00896DBF" w:rsidP="00667A4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D644FA">
        <w:rPr>
          <w:rFonts w:ascii="Times New Roman" w:hAnsi="Times New Roman" w:cs="Times New Roman"/>
          <w:i/>
          <w:color w:val="002060"/>
          <w:sz w:val="28"/>
          <w:szCs w:val="28"/>
        </w:rPr>
        <w:t>4</w:t>
      </w:r>
      <w:r w:rsidR="00667A40" w:rsidRPr="00D644FA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) Показатель № 9 «Доля детей в возрасте 1 </w:t>
      </w:r>
      <w:r w:rsidR="00667A40" w:rsidRPr="00D644FA">
        <w:rPr>
          <w:rFonts w:ascii="Times New Roman" w:hAnsi="Times New Roman" w:cs="Times New Roman"/>
          <w:bCs/>
          <w:i/>
          <w:color w:val="002060"/>
          <w:sz w:val="28"/>
          <w:szCs w:val="28"/>
        </w:rPr>
        <w:t xml:space="preserve">– </w:t>
      </w:r>
      <w:r w:rsidR="00667A40" w:rsidRPr="00D644FA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</w:t>
      </w:r>
      <w:r w:rsidR="00667A40" w:rsidRPr="00D644FA">
        <w:rPr>
          <w:rFonts w:ascii="Times New Roman" w:hAnsi="Times New Roman" w:cs="Times New Roman"/>
          <w:bCs/>
          <w:i/>
          <w:color w:val="002060"/>
          <w:sz w:val="28"/>
          <w:szCs w:val="28"/>
        </w:rPr>
        <w:t xml:space="preserve">– </w:t>
      </w:r>
      <w:r w:rsidR="00667A40" w:rsidRPr="00D644FA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6 лет» </w:t>
      </w:r>
      <w:r w:rsidR="00667A40" w:rsidRPr="00D644FA">
        <w:rPr>
          <w:rFonts w:ascii="Times New Roman" w:hAnsi="Times New Roman" w:cs="Times New Roman"/>
          <w:i/>
          <w:color w:val="002060"/>
          <w:sz w:val="28"/>
          <w:szCs w:val="28"/>
        </w:rPr>
        <w:br/>
      </w:r>
      <w:r w:rsidR="00667A40" w:rsidRPr="00D644FA">
        <w:rPr>
          <w:rFonts w:ascii="Times New Roman" w:eastAsia="Calibri" w:hAnsi="Times New Roman" w:cs="Times New Roman"/>
          <w:i/>
          <w:color w:val="002060"/>
          <w:sz w:val="28"/>
          <w:szCs w:val="28"/>
        </w:rPr>
        <w:t>–</w:t>
      </w:r>
      <w:r w:rsidR="00667A40" w:rsidRPr="00D644FA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3 место по сводному индексу показателя.</w:t>
      </w:r>
    </w:p>
    <w:p w:rsidR="00667A40" w:rsidRPr="00D644FA" w:rsidRDefault="00667A40" w:rsidP="00667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4FA">
        <w:rPr>
          <w:rFonts w:ascii="Times New Roman" w:hAnsi="Times New Roman" w:cs="Times New Roman"/>
          <w:sz w:val="28"/>
          <w:szCs w:val="28"/>
        </w:rPr>
        <w:t>3 место в рейтинге достигнуто как за счет высокого уровня индекса среднего объема показателя за 202</w:t>
      </w:r>
      <w:r w:rsidR="00E35D3D" w:rsidRPr="00D644FA">
        <w:rPr>
          <w:rFonts w:ascii="Times New Roman" w:hAnsi="Times New Roman" w:cs="Times New Roman"/>
          <w:sz w:val="28"/>
          <w:szCs w:val="28"/>
        </w:rPr>
        <w:t>2</w:t>
      </w:r>
      <w:r w:rsidRPr="00D644FA">
        <w:rPr>
          <w:rFonts w:ascii="Times New Roman" w:hAnsi="Times New Roman" w:cs="Times New Roman"/>
          <w:sz w:val="28"/>
          <w:szCs w:val="28"/>
        </w:rPr>
        <w:t xml:space="preserve"> – 202</w:t>
      </w:r>
      <w:r w:rsidR="00E35D3D" w:rsidRPr="00D644FA">
        <w:rPr>
          <w:rFonts w:ascii="Times New Roman" w:hAnsi="Times New Roman" w:cs="Times New Roman"/>
          <w:sz w:val="28"/>
          <w:szCs w:val="28"/>
        </w:rPr>
        <w:t>4</w:t>
      </w:r>
      <w:r w:rsidRPr="00D644FA">
        <w:rPr>
          <w:rFonts w:ascii="Times New Roman" w:hAnsi="Times New Roman" w:cs="Times New Roman"/>
          <w:sz w:val="28"/>
          <w:szCs w:val="28"/>
        </w:rPr>
        <w:t xml:space="preserve"> годы, весовой коэффициент которого при расчете сводного индекса – 40% (</w:t>
      </w:r>
      <w:r w:rsidR="00E35D3D" w:rsidRPr="00D644FA">
        <w:rPr>
          <w:rFonts w:ascii="Times New Roman" w:hAnsi="Times New Roman" w:cs="Times New Roman"/>
          <w:sz w:val="28"/>
          <w:szCs w:val="28"/>
        </w:rPr>
        <w:t>3</w:t>
      </w:r>
      <w:r w:rsidRPr="00D644FA">
        <w:rPr>
          <w:rFonts w:ascii="Times New Roman" w:hAnsi="Times New Roman" w:cs="Times New Roman"/>
          <w:sz w:val="28"/>
          <w:szCs w:val="28"/>
        </w:rPr>
        <w:t xml:space="preserve"> место по индексу среднего объема показателя), так </w:t>
      </w:r>
      <w:r w:rsidRPr="00D644FA">
        <w:rPr>
          <w:rFonts w:ascii="Times New Roman" w:hAnsi="Times New Roman" w:cs="Times New Roman"/>
          <w:sz w:val="28"/>
          <w:szCs w:val="28"/>
        </w:rPr>
        <w:br/>
        <w:t>и индекса среднего темпа роста за данный трехлетний период, весовой коэффициент которого при расчете сводного индекса – 60% (3 место по индексу среднего темпа роста показателя).</w:t>
      </w:r>
    </w:p>
    <w:p w:rsidR="00667A40" w:rsidRPr="00D644FA" w:rsidRDefault="00667A40" w:rsidP="00667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4FA">
        <w:rPr>
          <w:rFonts w:ascii="Times New Roman" w:hAnsi="Times New Roman" w:cs="Times New Roman"/>
          <w:sz w:val="28"/>
          <w:szCs w:val="28"/>
        </w:rPr>
        <w:t>Среднее значение показателя за 202</w:t>
      </w:r>
      <w:r w:rsidR="00E35D3D" w:rsidRPr="00D644FA">
        <w:rPr>
          <w:rFonts w:ascii="Times New Roman" w:hAnsi="Times New Roman" w:cs="Times New Roman"/>
          <w:sz w:val="28"/>
          <w:szCs w:val="28"/>
        </w:rPr>
        <w:t>2</w:t>
      </w:r>
      <w:r w:rsidRPr="00D644FA">
        <w:rPr>
          <w:rFonts w:ascii="Times New Roman" w:hAnsi="Times New Roman" w:cs="Times New Roman"/>
          <w:sz w:val="28"/>
          <w:szCs w:val="28"/>
        </w:rPr>
        <w:t xml:space="preserve"> – 202</w:t>
      </w:r>
      <w:r w:rsidR="00E35D3D" w:rsidRPr="00D644FA">
        <w:rPr>
          <w:rFonts w:ascii="Times New Roman" w:hAnsi="Times New Roman" w:cs="Times New Roman"/>
          <w:sz w:val="28"/>
          <w:szCs w:val="28"/>
        </w:rPr>
        <w:t>4</w:t>
      </w:r>
      <w:r w:rsidRPr="00D644FA">
        <w:rPr>
          <w:rFonts w:ascii="Times New Roman" w:hAnsi="Times New Roman" w:cs="Times New Roman"/>
          <w:sz w:val="28"/>
          <w:szCs w:val="28"/>
        </w:rPr>
        <w:t xml:space="preserve"> годы – </w:t>
      </w:r>
      <w:r w:rsidR="00E35D3D" w:rsidRPr="00D644FA">
        <w:rPr>
          <w:rFonts w:ascii="Times New Roman" w:hAnsi="Times New Roman" w:cs="Times New Roman"/>
          <w:sz w:val="28"/>
          <w:szCs w:val="28"/>
        </w:rPr>
        <w:t>82</w:t>
      </w:r>
      <w:r w:rsidRPr="00D644FA">
        <w:rPr>
          <w:rFonts w:ascii="Times New Roman" w:hAnsi="Times New Roman" w:cs="Times New Roman"/>
          <w:sz w:val="28"/>
          <w:szCs w:val="28"/>
        </w:rPr>
        <w:t xml:space="preserve">% (2022 год – 76,2%, </w:t>
      </w:r>
      <w:r w:rsidR="00E35D3D" w:rsidRPr="00D644FA">
        <w:rPr>
          <w:rFonts w:ascii="Times New Roman" w:hAnsi="Times New Roman" w:cs="Times New Roman"/>
          <w:sz w:val="28"/>
          <w:szCs w:val="28"/>
        </w:rPr>
        <w:br/>
      </w:r>
      <w:r w:rsidRPr="00D644FA">
        <w:rPr>
          <w:rFonts w:ascii="Times New Roman" w:hAnsi="Times New Roman" w:cs="Times New Roman"/>
          <w:sz w:val="28"/>
          <w:szCs w:val="28"/>
        </w:rPr>
        <w:t>2023 год – 86,6%</w:t>
      </w:r>
      <w:r w:rsidR="00E35D3D" w:rsidRPr="00D644FA">
        <w:rPr>
          <w:rFonts w:ascii="Times New Roman" w:hAnsi="Times New Roman" w:cs="Times New Roman"/>
          <w:sz w:val="28"/>
          <w:szCs w:val="28"/>
        </w:rPr>
        <w:t>, 2024 год – 83,1%</w:t>
      </w:r>
      <w:r w:rsidRPr="00D644FA">
        <w:rPr>
          <w:rFonts w:ascii="Times New Roman" w:hAnsi="Times New Roman" w:cs="Times New Roman"/>
          <w:sz w:val="28"/>
          <w:szCs w:val="28"/>
        </w:rPr>
        <w:t>).</w:t>
      </w:r>
    </w:p>
    <w:p w:rsidR="00667A40" w:rsidRPr="00D644FA" w:rsidRDefault="00667A40" w:rsidP="00667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4FA">
        <w:rPr>
          <w:rFonts w:ascii="Times New Roman" w:hAnsi="Times New Roman" w:cs="Times New Roman"/>
          <w:sz w:val="28"/>
          <w:szCs w:val="28"/>
        </w:rPr>
        <w:t>С 2020 года полностью удовлетворен актуальный спрос на предоставление мест в дошкольном образовательном учреждении детям в возрасте от 1 года, в наличии очередь отложенного спроса.</w:t>
      </w:r>
    </w:p>
    <w:p w:rsidR="00667A40" w:rsidRPr="00D644FA" w:rsidRDefault="00667A40" w:rsidP="00667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4FA">
        <w:rPr>
          <w:rFonts w:ascii="Times New Roman" w:hAnsi="Times New Roman" w:cs="Times New Roman"/>
          <w:sz w:val="28"/>
          <w:szCs w:val="28"/>
        </w:rPr>
        <w:t xml:space="preserve">Данная ситуация позволяет перепрофилировать группы для детей в возрасте </w:t>
      </w:r>
      <w:r w:rsidR="00D644FA">
        <w:rPr>
          <w:rFonts w:ascii="Times New Roman" w:hAnsi="Times New Roman" w:cs="Times New Roman"/>
          <w:sz w:val="28"/>
          <w:szCs w:val="28"/>
        </w:rPr>
        <w:br/>
      </w:r>
      <w:r w:rsidRPr="00D644FA">
        <w:rPr>
          <w:rFonts w:ascii="Times New Roman" w:hAnsi="Times New Roman" w:cs="Times New Roman"/>
          <w:sz w:val="28"/>
          <w:szCs w:val="28"/>
        </w:rPr>
        <w:t>от 3 до 7 лет в группы для детей в возрасте до 3 лет, группы общеразвивающей направленности в группы компенсирующей направленности с меньшей наполняемостью, проводить текущие и капитальные ремонты зданий.</w:t>
      </w:r>
    </w:p>
    <w:p w:rsidR="00122E78" w:rsidRPr="00D644FA" w:rsidRDefault="00122E78" w:rsidP="00122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4FA">
        <w:rPr>
          <w:rFonts w:ascii="Times New Roman" w:hAnsi="Times New Roman" w:cs="Times New Roman"/>
          <w:sz w:val="28"/>
          <w:szCs w:val="28"/>
        </w:rPr>
        <w:t xml:space="preserve">Капитальный ремонт зданий образовательных учреждений осуществляется </w:t>
      </w:r>
      <w:r w:rsidRPr="00D644FA">
        <w:rPr>
          <w:rFonts w:ascii="Times New Roman" w:hAnsi="Times New Roman" w:cs="Times New Roman"/>
          <w:sz w:val="28"/>
          <w:szCs w:val="28"/>
        </w:rPr>
        <w:br/>
        <w:t>в соответствии с утвержденным планом ремонта учреждений. С 2025 года запланирован капитальный ремонт здания МБДОУ № 56 «Искорка», расположенного по адресу: улица Пушкина, дом 13 (здание введено в эксплуатацию в 1984 году).</w:t>
      </w:r>
    </w:p>
    <w:p w:rsidR="00667A40" w:rsidRPr="00D644FA" w:rsidRDefault="00AA2AD2" w:rsidP="00667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4FA">
        <w:rPr>
          <w:rFonts w:ascii="Times New Roman" w:hAnsi="Times New Roman" w:cs="Times New Roman"/>
          <w:sz w:val="28"/>
          <w:szCs w:val="28"/>
        </w:rPr>
        <w:t xml:space="preserve">Положительное влияние на динамику показателя окажет создание 500 мест </w:t>
      </w:r>
      <w:r w:rsidRPr="00D644FA">
        <w:rPr>
          <w:rFonts w:ascii="Times New Roman" w:hAnsi="Times New Roman" w:cs="Times New Roman"/>
          <w:sz w:val="28"/>
          <w:szCs w:val="28"/>
        </w:rPr>
        <w:br/>
        <w:t>для воспитанников во введенных в эксплуатацию объектах (200 мест в начальной школе-детском саду в поселке Голд Фиш, 300 мест в детском саду в микрорайоне Марьина гора).</w:t>
      </w:r>
    </w:p>
    <w:p w:rsidR="00AA2AD2" w:rsidRPr="00D644FA" w:rsidRDefault="00AA2AD2" w:rsidP="00667A4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</w:p>
    <w:p w:rsidR="00667A40" w:rsidRPr="00D644FA" w:rsidRDefault="00896DBF" w:rsidP="00667A4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D644FA">
        <w:rPr>
          <w:rFonts w:ascii="Times New Roman" w:hAnsi="Times New Roman" w:cs="Times New Roman"/>
          <w:i/>
          <w:color w:val="002060"/>
          <w:sz w:val="28"/>
          <w:szCs w:val="28"/>
        </w:rPr>
        <w:t>5</w:t>
      </w:r>
      <w:r w:rsidR="00667A40" w:rsidRPr="00D644FA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) Показатель № 20 «Уровень фактической обеспеченности учреждениями культуры от нормативной потребности: клубами и учреждениями клубного типа, библиотеками, парками культуры и отдыха» – </w:t>
      </w:r>
      <w:r w:rsidR="00516D68" w:rsidRPr="00D644FA">
        <w:rPr>
          <w:rFonts w:ascii="Times New Roman" w:hAnsi="Times New Roman" w:cs="Times New Roman"/>
          <w:i/>
          <w:color w:val="002060"/>
          <w:sz w:val="28"/>
          <w:szCs w:val="28"/>
        </w:rPr>
        <w:t>2</w:t>
      </w:r>
      <w:r w:rsidR="00667A40" w:rsidRPr="00D644FA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место по сводному индексу показателя.</w:t>
      </w:r>
    </w:p>
    <w:p w:rsidR="00667A40" w:rsidRPr="00D644FA" w:rsidRDefault="00CD34E6" w:rsidP="00667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644FA">
        <w:rPr>
          <w:rFonts w:ascii="Times New Roman" w:hAnsi="Times New Roman" w:cs="Times New Roman"/>
          <w:sz w:val="28"/>
          <w:szCs w:val="28"/>
        </w:rPr>
        <w:t>2</w:t>
      </w:r>
      <w:r w:rsidR="00667A40" w:rsidRPr="00D644FA">
        <w:rPr>
          <w:rFonts w:ascii="Times New Roman" w:hAnsi="Times New Roman" w:cs="Times New Roman"/>
          <w:sz w:val="28"/>
          <w:szCs w:val="28"/>
        </w:rPr>
        <w:t xml:space="preserve"> место в рейтинге достигнуто за счет высокого уровня индекса среднего темпа роста за трехлетний период (202</w:t>
      </w:r>
      <w:r w:rsidRPr="00D644FA">
        <w:rPr>
          <w:rFonts w:ascii="Times New Roman" w:hAnsi="Times New Roman" w:cs="Times New Roman"/>
          <w:sz w:val="28"/>
          <w:szCs w:val="28"/>
        </w:rPr>
        <w:t>2</w:t>
      </w:r>
      <w:r w:rsidR="00667A40" w:rsidRPr="00D644FA">
        <w:rPr>
          <w:rFonts w:ascii="Times New Roman" w:hAnsi="Times New Roman" w:cs="Times New Roman"/>
          <w:sz w:val="28"/>
          <w:szCs w:val="28"/>
        </w:rPr>
        <w:t xml:space="preserve"> – 202</w:t>
      </w:r>
      <w:r w:rsidRPr="00D644FA">
        <w:rPr>
          <w:rFonts w:ascii="Times New Roman" w:hAnsi="Times New Roman" w:cs="Times New Roman"/>
          <w:sz w:val="28"/>
          <w:szCs w:val="28"/>
        </w:rPr>
        <w:t>4</w:t>
      </w:r>
      <w:r w:rsidR="00667A40" w:rsidRPr="00D644FA">
        <w:rPr>
          <w:rFonts w:ascii="Times New Roman" w:hAnsi="Times New Roman" w:cs="Times New Roman"/>
          <w:sz w:val="28"/>
          <w:szCs w:val="28"/>
        </w:rPr>
        <w:t xml:space="preserve"> годы), весовой коэффициент которого при расчете сводного индекса – 60% (2 место по индексу среднего темпа роста показателя)</w:t>
      </w:r>
      <w:r w:rsidR="00667A40" w:rsidRPr="00D644FA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</w:p>
    <w:p w:rsidR="00667A40" w:rsidRPr="00D644FA" w:rsidRDefault="00667A40" w:rsidP="00667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644FA">
        <w:rPr>
          <w:rFonts w:ascii="Times New Roman" w:hAnsi="Times New Roman" w:cs="Times New Roman"/>
          <w:sz w:val="28"/>
          <w:szCs w:val="28"/>
          <w:lang w:eastAsia="ar-SA"/>
        </w:rPr>
        <w:t>При расчете значений показателей обеспеченности применяются следующие нормативные показатели обеспеченности населения:</w:t>
      </w:r>
    </w:p>
    <w:p w:rsidR="00667A40" w:rsidRPr="00D644FA" w:rsidRDefault="00667A40" w:rsidP="00667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644FA">
        <w:rPr>
          <w:rFonts w:ascii="Times New Roman" w:hAnsi="Times New Roman" w:cs="Times New Roman"/>
          <w:sz w:val="28"/>
          <w:szCs w:val="28"/>
          <w:lang w:eastAsia="ar-SA"/>
        </w:rPr>
        <w:t xml:space="preserve">- клубами и учреждениями клубного типа (с 2017 года) – 1 единица </w:t>
      </w:r>
      <w:r w:rsidRPr="00D644FA">
        <w:rPr>
          <w:rFonts w:ascii="Times New Roman" w:hAnsi="Times New Roman" w:cs="Times New Roman"/>
          <w:sz w:val="28"/>
          <w:szCs w:val="28"/>
          <w:lang w:eastAsia="ar-SA"/>
        </w:rPr>
        <w:br/>
        <w:t xml:space="preserve">на 100 тыс. жителей (для городского округа с количеством жителей от 100 </w:t>
      </w:r>
      <w:r w:rsidRPr="00D644FA">
        <w:rPr>
          <w:rFonts w:ascii="Times New Roman" w:hAnsi="Times New Roman" w:cs="Times New Roman"/>
          <w:sz w:val="28"/>
          <w:szCs w:val="28"/>
          <w:lang w:eastAsia="ar-SA"/>
        </w:rPr>
        <w:br/>
        <w:t>до 500 тыс. человек);</w:t>
      </w:r>
    </w:p>
    <w:p w:rsidR="00667A40" w:rsidRPr="00D644FA" w:rsidRDefault="00667A40" w:rsidP="00667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644FA">
        <w:rPr>
          <w:rFonts w:ascii="Times New Roman" w:hAnsi="Times New Roman" w:cs="Times New Roman"/>
          <w:sz w:val="28"/>
          <w:szCs w:val="28"/>
          <w:lang w:eastAsia="ar-SA"/>
        </w:rPr>
        <w:t xml:space="preserve">- библиотеками: с 2017 года по 2022 год – 1 общедоступная библиотека </w:t>
      </w:r>
      <w:r w:rsidRPr="00D644FA">
        <w:rPr>
          <w:rFonts w:ascii="Times New Roman" w:hAnsi="Times New Roman" w:cs="Times New Roman"/>
          <w:sz w:val="28"/>
          <w:szCs w:val="28"/>
          <w:lang w:eastAsia="ar-SA"/>
        </w:rPr>
        <w:br/>
        <w:t xml:space="preserve">на 20 тыс. жителей и 1 детская библиотека на 10 тыс. детей; </w:t>
      </w:r>
      <w:r w:rsidR="00B92309" w:rsidRPr="00D644FA">
        <w:rPr>
          <w:rFonts w:ascii="Times New Roman" w:hAnsi="Times New Roman" w:cs="Times New Roman"/>
          <w:sz w:val="28"/>
          <w:szCs w:val="28"/>
          <w:lang w:eastAsia="ar-SA"/>
        </w:rPr>
        <w:t>в</w:t>
      </w:r>
      <w:r w:rsidRPr="00D644FA">
        <w:rPr>
          <w:rFonts w:ascii="Times New Roman" w:hAnsi="Times New Roman" w:cs="Times New Roman"/>
          <w:sz w:val="28"/>
          <w:szCs w:val="28"/>
          <w:lang w:eastAsia="ar-SA"/>
        </w:rPr>
        <w:t xml:space="preserve"> 2023 год</w:t>
      </w:r>
      <w:r w:rsidR="00B92309" w:rsidRPr="00D644FA">
        <w:rPr>
          <w:rFonts w:ascii="Times New Roman" w:hAnsi="Times New Roman" w:cs="Times New Roman"/>
          <w:sz w:val="28"/>
          <w:szCs w:val="28"/>
          <w:lang w:eastAsia="ar-SA"/>
        </w:rPr>
        <w:t>у</w:t>
      </w:r>
      <w:r w:rsidRPr="00D644FA">
        <w:rPr>
          <w:rFonts w:ascii="Times New Roman" w:hAnsi="Times New Roman" w:cs="Times New Roman"/>
          <w:sz w:val="28"/>
          <w:szCs w:val="28"/>
          <w:lang w:eastAsia="ar-SA"/>
        </w:rPr>
        <w:t xml:space="preserve"> – </w:t>
      </w:r>
      <w:r w:rsidRPr="00D644FA">
        <w:rPr>
          <w:rFonts w:ascii="Times New Roman" w:hAnsi="Times New Roman" w:cs="Times New Roman"/>
          <w:sz w:val="28"/>
          <w:szCs w:val="28"/>
          <w:lang w:eastAsia="ar-SA"/>
        </w:rPr>
        <w:br/>
        <w:t xml:space="preserve">1 общедоступная библиотека на 10 тыс. жителей в возрасте 15 лет и старше, 1 детская </w:t>
      </w:r>
      <w:r w:rsidRPr="00D644FA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библиотека на 7 тыс. детей в возрасте от 3 до 14 лет;</w:t>
      </w:r>
      <w:r w:rsidR="00B92309" w:rsidRPr="00D644FA">
        <w:rPr>
          <w:rFonts w:ascii="Times New Roman" w:hAnsi="Times New Roman" w:cs="Times New Roman"/>
          <w:sz w:val="28"/>
          <w:szCs w:val="28"/>
          <w:lang w:eastAsia="ar-SA"/>
        </w:rPr>
        <w:t xml:space="preserve"> с 2024 года – </w:t>
      </w:r>
      <w:r w:rsidR="00B92309" w:rsidRPr="00B92309">
        <w:rPr>
          <w:rFonts w:ascii="Times New Roman" w:eastAsia="Times New Roman" w:hAnsi="Times New Roman" w:cs="Times New Roman"/>
          <w:sz w:val="28"/>
          <w:szCs w:val="28"/>
        </w:rPr>
        <w:t>1 общедоступная библиотека на 10 тыс. жителей, 1 детская библиоте</w:t>
      </w:r>
      <w:r w:rsidR="00B92309" w:rsidRPr="00D644FA">
        <w:rPr>
          <w:rFonts w:ascii="Times New Roman" w:eastAsia="Times New Roman" w:hAnsi="Times New Roman" w:cs="Times New Roman"/>
          <w:sz w:val="28"/>
          <w:szCs w:val="28"/>
        </w:rPr>
        <w:t>ка на 7 тыс. детей (0 - 17 лет).</w:t>
      </w:r>
    </w:p>
    <w:p w:rsidR="00667A40" w:rsidRPr="00D644FA" w:rsidRDefault="00667A40" w:rsidP="00667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644FA">
        <w:rPr>
          <w:rFonts w:ascii="Times New Roman" w:hAnsi="Times New Roman" w:cs="Times New Roman"/>
          <w:sz w:val="28"/>
          <w:szCs w:val="28"/>
          <w:lang w:eastAsia="ar-SA"/>
        </w:rPr>
        <w:t>- парками культуры и отдыха (с 2017 года) – 1 объект на 30 тыс. жителей.</w:t>
      </w:r>
    </w:p>
    <w:p w:rsidR="00667A40" w:rsidRPr="00D644FA" w:rsidRDefault="00667A40" w:rsidP="00667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4FA">
        <w:rPr>
          <w:rFonts w:ascii="Times New Roman" w:hAnsi="Times New Roman" w:cs="Times New Roman"/>
          <w:sz w:val="28"/>
          <w:szCs w:val="28"/>
        </w:rPr>
        <w:t>В 202</w:t>
      </w:r>
      <w:r w:rsidR="00B92309" w:rsidRPr="00D644FA">
        <w:rPr>
          <w:rFonts w:ascii="Times New Roman" w:hAnsi="Times New Roman" w:cs="Times New Roman"/>
          <w:sz w:val="28"/>
          <w:szCs w:val="28"/>
        </w:rPr>
        <w:t>4</w:t>
      </w:r>
      <w:r w:rsidRPr="00D644FA">
        <w:rPr>
          <w:rFonts w:ascii="Times New Roman" w:hAnsi="Times New Roman" w:cs="Times New Roman"/>
          <w:sz w:val="28"/>
          <w:szCs w:val="28"/>
        </w:rPr>
        <w:t xml:space="preserve"> году значение показателя «Уровень фактической обеспеченности учреждениями культуры от нормативной потребности: клубами и учреждениями клубного типа» не изменилось, что обусловлено сохранением фактического </w:t>
      </w:r>
      <w:r w:rsidRPr="00D644FA">
        <w:rPr>
          <w:rFonts w:ascii="Times New Roman" w:hAnsi="Times New Roman" w:cs="Times New Roman"/>
          <w:sz w:val="28"/>
          <w:szCs w:val="28"/>
        </w:rPr>
        <w:br/>
        <w:t>и нормативного количества учреждений клубного типа на уровне 202</w:t>
      </w:r>
      <w:r w:rsidR="00B92309" w:rsidRPr="00D644FA">
        <w:rPr>
          <w:rFonts w:ascii="Times New Roman" w:hAnsi="Times New Roman" w:cs="Times New Roman"/>
          <w:sz w:val="28"/>
          <w:szCs w:val="28"/>
        </w:rPr>
        <w:t>3</w:t>
      </w:r>
      <w:r w:rsidRPr="00D644FA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B92309" w:rsidRPr="00D644FA" w:rsidRDefault="00667A40" w:rsidP="00667A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4FA">
        <w:rPr>
          <w:rFonts w:ascii="Times New Roman" w:hAnsi="Times New Roman" w:cs="Times New Roman"/>
          <w:sz w:val="28"/>
          <w:szCs w:val="28"/>
        </w:rPr>
        <w:t>В 202</w:t>
      </w:r>
      <w:r w:rsidR="00B92309" w:rsidRPr="00D644FA">
        <w:rPr>
          <w:rFonts w:ascii="Times New Roman" w:hAnsi="Times New Roman" w:cs="Times New Roman"/>
          <w:sz w:val="28"/>
          <w:szCs w:val="28"/>
        </w:rPr>
        <w:t>4</w:t>
      </w:r>
      <w:r w:rsidRPr="00D644FA">
        <w:rPr>
          <w:rFonts w:ascii="Times New Roman" w:hAnsi="Times New Roman" w:cs="Times New Roman"/>
          <w:sz w:val="28"/>
          <w:szCs w:val="28"/>
        </w:rPr>
        <w:t xml:space="preserve"> году значение показателя «Уровень фактической обеспеченности учреждениями культуры от нормативной потребности: библиотеками» снизилось по сравнению с уровнем 202</w:t>
      </w:r>
      <w:r w:rsidR="00B92309" w:rsidRPr="00D644FA">
        <w:rPr>
          <w:rFonts w:ascii="Times New Roman" w:hAnsi="Times New Roman" w:cs="Times New Roman"/>
          <w:sz w:val="28"/>
          <w:szCs w:val="28"/>
        </w:rPr>
        <w:t>3</w:t>
      </w:r>
      <w:r w:rsidRPr="00D644FA">
        <w:rPr>
          <w:rFonts w:ascii="Times New Roman" w:hAnsi="Times New Roman" w:cs="Times New Roman"/>
          <w:sz w:val="28"/>
          <w:szCs w:val="28"/>
        </w:rPr>
        <w:t xml:space="preserve"> года, что обусловлено </w:t>
      </w:r>
      <w:r w:rsidR="00B92309" w:rsidRPr="00B92309">
        <w:rPr>
          <w:rFonts w:ascii="Times New Roman" w:eastAsia="Times New Roman" w:hAnsi="Times New Roman" w:cs="Times New Roman"/>
          <w:sz w:val="28"/>
          <w:szCs w:val="28"/>
        </w:rPr>
        <w:t>применением нормативного показателя обеспеченности населения библиотеками, утвержденного распоряжение Министерства культуры Р</w:t>
      </w:r>
      <w:r w:rsidR="00B92309" w:rsidRPr="00D644FA"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 w:rsidR="00B92309" w:rsidRPr="00B92309">
        <w:rPr>
          <w:rFonts w:ascii="Times New Roman" w:eastAsia="Times New Roman" w:hAnsi="Times New Roman" w:cs="Times New Roman"/>
          <w:sz w:val="28"/>
          <w:szCs w:val="28"/>
        </w:rPr>
        <w:t>Ф</w:t>
      </w:r>
      <w:r w:rsidR="00B92309" w:rsidRPr="00D644FA"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 w:rsidR="00B92309" w:rsidRPr="00B92309">
        <w:rPr>
          <w:rFonts w:ascii="Times New Roman" w:eastAsia="Times New Roman" w:hAnsi="Times New Roman" w:cs="Times New Roman"/>
          <w:sz w:val="28"/>
          <w:szCs w:val="28"/>
        </w:rPr>
        <w:t xml:space="preserve"> от 23.10.2023 № Р-2879 </w:t>
      </w:r>
      <w:r w:rsidR="00D644FA">
        <w:rPr>
          <w:rFonts w:ascii="Times New Roman" w:eastAsia="Times New Roman" w:hAnsi="Times New Roman" w:cs="Times New Roman"/>
          <w:sz w:val="28"/>
          <w:szCs w:val="28"/>
        </w:rPr>
        <w:br/>
      </w:r>
      <w:r w:rsidR="00B92309" w:rsidRPr="00D644F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92309" w:rsidRPr="00B92309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</w:t>
      </w:r>
      <w:r w:rsidR="00D644FA">
        <w:rPr>
          <w:rFonts w:ascii="Times New Roman" w:eastAsia="Times New Roman" w:hAnsi="Times New Roman" w:cs="Times New Roman"/>
          <w:sz w:val="28"/>
          <w:szCs w:val="28"/>
        </w:rPr>
        <w:br/>
      </w:r>
      <w:r w:rsidR="00B92309" w:rsidRPr="00B92309">
        <w:rPr>
          <w:rFonts w:ascii="Times New Roman" w:eastAsia="Times New Roman" w:hAnsi="Times New Roman" w:cs="Times New Roman"/>
          <w:sz w:val="28"/>
          <w:szCs w:val="28"/>
        </w:rPr>
        <w:t>и обеспеченности населения услугами организаций культуры</w:t>
      </w:r>
      <w:r w:rsidR="00B92309" w:rsidRPr="00D644F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92309" w:rsidRPr="00B92309">
        <w:rPr>
          <w:rFonts w:ascii="Times New Roman" w:eastAsia="Times New Roman" w:hAnsi="Times New Roman" w:cs="Times New Roman"/>
          <w:sz w:val="28"/>
          <w:szCs w:val="28"/>
        </w:rPr>
        <w:t xml:space="preserve">, а также опережающими темпами роста численности населения города по сравнению </w:t>
      </w:r>
      <w:r w:rsidR="00D644FA">
        <w:rPr>
          <w:rFonts w:ascii="Times New Roman" w:eastAsia="Times New Roman" w:hAnsi="Times New Roman" w:cs="Times New Roman"/>
          <w:sz w:val="28"/>
          <w:szCs w:val="28"/>
        </w:rPr>
        <w:br/>
      </w:r>
      <w:r w:rsidR="00B92309" w:rsidRPr="00B92309">
        <w:rPr>
          <w:rFonts w:ascii="Times New Roman" w:eastAsia="Times New Roman" w:hAnsi="Times New Roman" w:cs="Times New Roman"/>
          <w:sz w:val="28"/>
          <w:szCs w:val="28"/>
        </w:rPr>
        <w:t>с темпами роста мощности библиотечной сети</w:t>
      </w:r>
      <w:r w:rsidR="00B92309" w:rsidRPr="00D644F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67A40" w:rsidRPr="00D644FA" w:rsidRDefault="00667A40" w:rsidP="00667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644FA">
        <w:rPr>
          <w:rFonts w:ascii="Times New Roman" w:hAnsi="Times New Roman" w:cs="Times New Roman"/>
          <w:sz w:val="28"/>
          <w:szCs w:val="28"/>
        </w:rPr>
        <w:t>В 202</w:t>
      </w:r>
      <w:r w:rsidR="00B92309" w:rsidRPr="00D644FA">
        <w:rPr>
          <w:rFonts w:ascii="Times New Roman" w:hAnsi="Times New Roman" w:cs="Times New Roman"/>
          <w:sz w:val="28"/>
          <w:szCs w:val="28"/>
        </w:rPr>
        <w:t>4</w:t>
      </w:r>
      <w:r w:rsidRPr="00D644FA">
        <w:rPr>
          <w:rFonts w:ascii="Times New Roman" w:hAnsi="Times New Roman" w:cs="Times New Roman"/>
          <w:sz w:val="28"/>
          <w:szCs w:val="28"/>
        </w:rPr>
        <w:t xml:space="preserve"> году значение показателя «Уровень фактической обеспеченности учреждениями культуры от нормативной потребности: парками культуры и отдыха» не изменилось, что определяется </w:t>
      </w:r>
      <w:r w:rsidRPr="00D644FA">
        <w:rPr>
          <w:rFonts w:ascii="Times New Roman" w:hAnsi="Times New Roman" w:cs="Times New Roman"/>
          <w:sz w:val="28"/>
          <w:szCs w:val="28"/>
          <w:lang w:eastAsia="ar-SA"/>
        </w:rPr>
        <w:t>сохранением фактического и нормативного количества парков культуры и отдыха на уровне 202</w:t>
      </w:r>
      <w:r w:rsidR="00B92309" w:rsidRPr="00D644FA"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Pr="00D644FA">
        <w:rPr>
          <w:rFonts w:ascii="Times New Roman" w:hAnsi="Times New Roman" w:cs="Times New Roman"/>
          <w:sz w:val="28"/>
          <w:szCs w:val="28"/>
          <w:lang w:eastAsia="ar-SA"/>
        </w:rPr>
        <w:t xml:space="preserve"> года.</w:t>
      </w:r>
    </w:p>
    <w:p w:rsidR="00667A40" w:rsidRPr="00D644FA" w:rsidRDefault="00667A40" w:rsidP="00667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644FA">
        <w:rPr>
          <w:rFonts w:ascii="Times New Roman" w:hAnsi="Times New Roman" w:cs="Times New Roman"/>
          <w:sz w:val="28"/>
          <w:szCs w:val="28"/>
          <w:lang w:eastAsia="ar-SA"/>
        </w:rPr>
        <w:t>Обеспеченность по итогам 202</w:t>
      </w:r>
      <w:r w:rsidR="00B92309" w:rsidRPr="00D644FA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D644FA">
        <w:rPr>
          <w:rFonts w:ascii="Times New Roman" w:hAnsi="Times New Roman" w:cs="Times New Roman"/>
          <w:sz w:val="28"/>
          <w:szCs w:val="28"/>
          <w:lang w:eastAsia="ar-SA"/>
        </w:rPr>
        <w:t xml:space="preserve"> года:</w:t>
      </w:r>
    </w:p>
    <w:p w:rsidR="00667A40" w:rsidRPr="00D644FA" w:rsidRDefault="00667A40" w:rsidP="00667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644FA">
        <w:rPr>
          <w:rFonts w:ascii="Times New Roman" w:hAnsi="Times New Roman" w:cs="Times New Roman"/>
          <w:sz w:val="28"/>
          <w:szCs w:val="28"/>
          <w:lang w:eastAsia="ar-SA"/>
        </w:rPr>
        <w:t>- учреждениями клубного типа составила 200% (8 единиц при нормативном показателе 4 единицы);</w:t>
      </w:r>
    </w:p>
    <w:p w:rsidR="00667A40" w:rsidRPr="00D644FA" w:rsidRDefault="00667A40" w:rsidP="00667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644FA">
        <w:rPr>
          <w:rFonts w:ascii="Times New Roman" w:hAnsi="Times New Roman" w:cs="Times New Roman"/>
          <w:sz w:val="28"/>
          <w:szCs w:val="28"/>
          <w:lang w:eastAsia="ar-SA"/>
        </w:rPr>
        <w:t xml:space="preserve">- библиотеками – </w:t>
      </w:r>
      <w:r w:rsidR="00B92309" w:rsidRPr="00D644FA">
        <w:rPr>
          <w:rFonts w:ascii="Times New Roman" w:hAnsi="Times New Roman" w:cs="Times New Roman"/>
          <w:sz w:val="28"/>
          <w:szCs w:val="28"/>
          <w:lang w:eastAsia="ar-SA"/>
        </w:rPr>
        <w:t>27,4</w:t>
      </w:r>
      <w:r w:rsidRPr="00D644FA">
        <w:rPr>
          <w:rFonts w:ascii="Times New Roman" w:hAnsi="Times New Roman" w:cs="Times New Roman"/>
          <w:sz w:val="28"/>
          <w:szCs w:val="28"/>
          <w:lang w:eastAsia="ar-SA"/>
        </w:rPr>
        <w:t xml:space="preserve">% (15,1 единицы (13 единиц и 2,1 единица за счет внестационарных отделов (0,09% от 23 единиц) при нормативном показателе </w:t>
      </w:r>
      <w:r w:rsidRPr="00D644FA">
        <w:rPr>
          <w:rFonts w:ascii="Times New Roman" w:hAnsi="Times New Roman" w:cs="Times New Roman"/>
          <w:sz w:val="28"/>
          <w:szCs w:val="28"/>
          <w:lang w:eastAsia="ar-SA"/>
        </w:rPr>
        <w:br/>
      </w:r>
      <w:r w:rsidR="00B92309" w:rsidRPr="00D644FA">
        <w:rPr>
          <w:rFonts w:ascii="Times New Roman" w:hAnsi="Times New Roman" w:cs="Times New Roman"/>
          <w:sz w:val="28"/>
          <w:szCs w:val="28"/>
          <w:lang w:eastAsia="ar-SA"/>
        </w:rPr>
        <w:t>55 единиц</w:t>
      </w:r>
      <w:r w:rsidRPr="00D644FA">
        <w:rPr>
          <w:rFonts w:ascii="Times New Roman" w:hAnsi="Times New Roman" w:cs="Times New Roman"/>
          <w:sz w:val="28"/>
          <w:szCs w:val="28"/>
          <w:lang w:eastAsia="ar-SA"/>
        </w:rPr>
        <w:t>);</w:t>
      </w:r>
    </w:p>
    <w:p w:rsidR="00667A40" w:rsidRPr="00D644FA" w:rsidRDefault="00667A40" w:rsidP="00667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644FA">
        <w:rPr>
          <w:rFonts w:ascii="Times New Roman" w:hAnsi="Times New Roman" w:cs="Times New Roman"/>
          <w:sz w:val="28"/>
          <w:szCs w:val="28"/>
          <w:lang w:eastAsia="ar-SA"/>
        </w:rPr>
        <w:t>- парками культуры и отдыха – 7,7% (1 единица при нормативном показателе 13 единиц).</w:t>
      </w:r>
    </w:p>
    <w:p w:rsidR="00667A40" w:rsidRPr="00D644FA" w:rsidRDefault="00896DBF" w:rsidP="00667A4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D644FA">
        <w:rPr>
          <w:rFonts w:ascii="Times New Roman" w:hAnsi="Times New Roman" w:cs="Times New Roman"/>
          <w:i/>
          <w:color w:val="002060"/>
          <w:sz w:val="28"/>
          <w:szCs w:val="28"/>
        </w:rPr>
        <w:t>6</w:t>
      </w:r>
      <w:r w:rsidR="00667A40" w:rsidRPr="00D644FA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) Показатель № 22 «Доля объектов культурного наследия, находящихся </w:t>
      </w:r>
      <w:r w:rsidR="00667A40" w:rsidRPr="00D644FA">
        <w:rPr>
          <w:rFonts w:ascii="Times New Roman" w:hAnsi="Times New Roman" w:cs="Times New Roman"/>
          <w:i/>
          <w:color w:val="002060"/>
          <w:sz w:val="28"/>
          <w:szCs w:val="28"/>
        </w:rPr>
        <w:br/>
        <w:t xml:space="preserve">в муниципальной собственности и требующих консервации или реставрации, </w:t>
      </w:r>
      <w:r w:rsidR="00667A40" w:rsidRPr="00D644FA">
        <w:rPr>
          <w:rFonts w:ascii="Times New Roman" w:hAnsi="Times New Roman" w:cs="Times New Roman"/>
          <w:i/>
          <w:color w:val="002060"/>
          <w:sz w:val="28"/>
          <w:szCs w:val="28"/>
        </w:rPr>
        <w:br/>
        <w:t>в общем количестве объектов культурного наследия, находящихся в муниципальной собственности» – 1 место по сводному индексу показателя.</w:t>
      </w:r>
    </w:p>
    <w:p w:rsidR="00667A40" w:rsidRPr="00D644FA" w:rsidRDefault="00667A40" w:rsidP="00667A4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644FA">
        <w:rPr>
          <w:rFonts w:ascii="Times New Roman" w:hAnsi="Times New Roman" w:cs="Times New Roman"/>
          <w:sz w:val="28"/>
          <w:szCs w:val="28"/>
        </w:rPr>
        <w:t>В собственности муниципального образования находятся 2 объекта культурного наследия (памятников истории и культуры):</w:t>
      </w:r>
    </w:p>
    <w:p w:rsidR="00667A40" w:rsidRPr="00D644FA" w:rsidRDefault="00667A40" w:rsidP="00667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4FA">
        <w:rPr>
          <w:rFonts w:ascii="Times New Roman" w:hAnsi="Times New Roman" w:cs="Times New Roman"/>
          <w:sz w:val="28"/>
          <w:szCs w:val="28"/>
        </w:rPr>
        <w:t>- «Дом, в котором с 1957 года по 1961 год жил советский и российский геолог, первооткрыватель нефти в Сибири Ф.К. Салманов» (Постановление Правительства автономного округа от 07.03.2013 № 71-п);</w:t>
      </w:r>
    </w:p>
    <w:p w:rsidR="00667A40" w:rsidRPr="00D644FA" w:rsidRDefault="00667A40" w:rsidP="00667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4FA">
        <w:rPr>
          <w:rFonts w:ascii="Times New Roman" w:hAnsi="Times New Roman" w:cs="Times New Roman"/>
          <w:sz w:val="28"/>
          <w:szCs w:val="28"/>
        </w:rPr>
        <w:t xml:space="preserve">- «Дом Г.С. Клепикова» (Постановление Правительства автономного округа </w:t>
      </w:r>
      <w:r w:rsidRPr="00D644FA">
        <w:rPr>
          <w:rFonts w:ascii="Times New Roman" w:hAnsi="Times New Roman" w:cs="Times New Roman"/>
          <w:sz w:val="28"/>
          <w:szCs w:val="28"/>
        </w:rPr>
        <w:br/>
        <w:t xml:space="preserve">от 04.12.2012 № 506-п). </w:t>
      </w:r>
    </w:p>
    <w:p w:rsidR="00667A40" w:rsidRPr="00D644FA" w:rsidRDefault="00667A40" w:rsidP="00667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4FA">
        <w:rPr>
          <w:rFonts w:ascii="Times New Roman" w:hAnsi="Times New Roman" w:cs="Times New Roman"/>
          <w:sz w:val="28"/>
          <w:szCs w:val="28"/>
        </w:rPr>
        <w:t>Данные объекты культурного наследия – структурные подразделения муниципального бюджетного учреждения культуры «Сургутский краеведческий музей», являются действующими, не требуют консервации или реставрации.</w:t>
      </w:r>
    </w:p>
    <w:p w:rsidR="00667A40" w:rsidRPr="00D644FA" w:rsidRDefault="00667A40" w:rsidP="00667A4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</w:p>
    <w:p w:rsidR="00667A40" w:rsidRPr="00D644FA" w:rsidRDefault="00896DBF" w:rsidP="00667A4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D644FA">
        <w:rPr>
          <w:rFonts w:ascii="Times New Roman" w:hAnsi="Times New Roman" w:cs="Times New Roman"/>
          <w:i/>
          <w:color w:val="002060"/>
          <w:sz w:val="28"/>
          <w:szCs w:val="28"/>
        </w:rPr>
        <w:lastRenderedPageBreak/>
        <w:t>7</w:t>
      </w:r>
      <w:r w:rsidR="00667A40" w:rsidRPr="00D644FA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) Показатель № 35 «Расходы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образования» – </w:t>
      </w:r>
      <w:r w:rsidR="00516D68" w:rsidRPr="00D644FA">
        <w:rPr>
          <w:rFonts w:ascii="Times New Roman" w:hAnsi="Times New Roman" w:cs="Times New Roman"/>
          <w:i/>
          <w:color w:val="002060"/>
          <w:sz w:val="28"/>
          <w:szCs w:val="28"/>
        </w:rPr>
        <w:t>2</w:t>
      </w:r>
      <w:r w:rsidR="00667A40" w:rsidRPr="00D644FA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место по сводному индексу показателя.</w:t>
      </w:r>
    </w:p>
    <w:p w:rsidR="00667A40" w:rsidRPr="00D644FA" w:rsidRDefault="00C907DE" w:rsidP="00667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4FA">
        <w:rPr>
          <w:rFonts w:ascii="Times New Roman" w:hAnsi="Times New Roman" w:cs="Times New Roman"/>
          <w:sz w:val="28"/>
          <w:szCs w:val="28"/>
        </w:rPr>
        <w:t>2</w:t>
      </w:r>
      <w:r w:rsidR="00667A40" w:rsidRPr="00D644FA">
        <w:rPr>
          <w:rFonts w:ascii="Times New Roman" w:hAnsi="Times New Roman" w:cs="Times New Roman"/>
          <w:sz w:val="28"/>
          <w:szCs w:val="28"/>
        </w:rPr>
        <w:t xml:space="preserve"> место в рейтинге достигнуто как за счет высокого уровня индекса среднего объема показателя за 202</w:t>
      </w:r>
      <w:r w:rsidRPr="00D644FA">
        <w:rPr>
          <w:rFonts w:ascii="Times New Roman" w:hAnsi="Times New Roman" w:cs="Times New Roman"/>
          <w:sz w:val="28"/>
          <w:szCs w:val="28"/>
        </w:rPr>
        <w:t>2</w:t>
      </w:r>
      <w:r w:rsidR="00667A40" w:rsidRPr="00D644FA">
        <w:rPr>
          <w:rFonts w:ascii="Times New Roman" w:hAnsi="Times New Roman" w:cs="Times New Roman"/>
          <w:sz w:val="28"/>
          <w:szCs w:val="28"/>
        </w:rPr>
        <w:t xml:space="preserve"> – 202</w:t>
      </w:r>
      <w:r w:rsidRPr="00D644FA">
        <w:rPr>
          <w:rFonts w:ascii="Times New Roman" w:hAnsi="Times New Roman" w:cs="Times New Roman"/>
          <w:sz w:val="28"/>
          <w:szCs w:val="28"/>
        </w:rPr>
        <w:t>4</w:t>
      </w:r>
      <w:r w:rsidR="00667A40" w:rsidRPr="00D644FA">
        <w:rPr>
          <w:rFonts w:ascii="Times New Roman" w:hAnsi="Times New Roman" w:cs="Times New Roman"/>
          <w:sz w:val="28"/>
          <w:szCs w:val="28"/>
        </w:rPr>
        <w:t xml:space="preserve"> годы, весовой коэффициент которого при расчете сводного индекса – 40% (1 место по индексу среднего объема показателя), так </w:t>
      </w:r>
      <w:r w:rsidR="00667A40" w:rsidRPr="00D644FA">
        <w:rPr>
          <w:rFonts w:ascii="Times New Roman" w:hAnsi="Times New Roman" w:cs="Times New Roman"/>
          <w:sz w:val="28"/>
          <w:szCs w:val="28"/>
        </w:rPr>
        <w:br/>
        <w:t>и индекса среднего темпа роста за данный трехлетний период, весовой коэффициент которого при расчете сводного индекса – 60% (</w:t>
      </w:r>
      <w:r w:rsidRPr="00D644FA">
        <w:rPr>
          <w:rFonts w:ascii="Times New Roman" w:hAnsi="Times New Roman" w:cs="Times New Roman"/>
          <w:sz w:val="28"/>
          <w:szCs w:val="28"/>
        </w:rPr>
        <w:t>2</w:t>
      </w:r>
      <w:r w:rsidR="00667A40" w:rsidRPr="00D644FA">
        <w:rPr>
          <w:rFonts w:ascii="Times New Roman" w:hAnsi="Times New Roman" w:cs="Times New Roman"/>
          <w:sz w:val="28"/>
          <w:szCs w:val="28"/>
        </w:rPr>
        <w:t xml:space="preserve"> место по индексу среднего темпа роста показателя).</w:t>
      </w:r>
    </w:p>
    <w:p w:rsidR="00667A40" w:rsidRPr="00D644FA" w:rsidRDefault="00667A40" w:rsidP="00667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4FA">
        <w:rPr>
          <w:rFonts w:ascii="Times New Roman" w:hAnsi="Times New Roman" w:cs="Times New Roman"/>
          <w:sz w:val="28"/>
          <w:szCs w:val="28"/>
        </w:rPr>
        <w:t>Среднее значение показателя за 202</w:t>
      </w:r>
      <w:r w:rsidR="00C907DE" w:rsidRPr="00D644FA">
        <w:rPr>
          <w:rFonts w:ascii="Times New Roman" w:hAnsi="Times New Roman" w:cs="Times New Roman"/>
          <w:sz w:val="28"/>
          <w:szCs w:val="28"/>
        </w:rPr>
        <w:t>2</w:t>
      </w:r>
      <w:r w:rsidRPr="00D644FA">
        <w:rPr>
          <w:rFonts w:ascii="Times New Roman" w:hAnsi="Times New Roman" w:cs="Times New Roman"/>
          <w:sz w:val="28"/>
          <w:szCs w:val="28"/>
        </w:rPr>
        <w:t xml:space="preserve"> – 202</w:t>
      </w:r>
      <w:r w:rsidR="00C907DE" w:rsidRPr="00D644FA">
        <w:rPr>
          <w:rFonts w:ascii="Times New Roman" w:hAnsi="Times New Roman" w:cs="Times New Roman"/>
          <w:sz w:val="28"/>
          <w:szCs w:val="28"/>
        </w:rPr>
        <w:t>4</w:t>
      </w:r>
      <w:r w:rsidRPr="00D644FA">
        <w:rPr>
          <w:rFonts w:ascii="Times New Roman" w:hAnsi="Times New Roman" w:cs="Times New Roman"/>
          <w:sz w:val="28"/>
          <w:szCs w:val="28"/>
        </w:rPr>
        <w:t xml:space="preserve"> годы – 3</w:t>
      </w:r>
      <w:r w:rsidR="00C907DE" w:rsidRPr="00D644FA">
        <w:rPr>
          <w:rFonts w:ascii="Times New Roman" w:hAnsi="Times New Roman" w:cs="Times New Roman"/>
          <w:sz w:val="28"/>
          <w:szCs w:val="28"/>
        </w:rPr>
        <w:t> 095,9</w:t>
      </w:r>
      <w:r w:rsidRPr="00D644FA">
        <w:rPr>
          <w:rFonts w:ascii="Times New Roman" w:hAnsi="Times New Roman" w:cs="Times New Roman"/>
          <w:sz w:val="28"/>
          <w:szCs w:val="28"/>
        </w:rPr>
        <w:t xml:space="preserve"> рубля (2022 год – </w:t>
      </w:r>
      <w:r w:rsidR="00C907DE" w:rsidRPr="00D644FA">
        <w:rPr>
          <w:rFonts w:ascii="Times New Roman" w:hAnsi="Times New Roman" w:cs="Times New Roman"/>
          <w:sz w:val="28"/>
          <w:szCs w:val="28"/>
        </w:rPr>
        <w:br/>
      </w:r>
      <w:r w:rsidRPr="00D644FA">
        <w:rPr>
          <w:rFonts w:ascii="Times New Roman" w:hAnsi="Times New Roman" w:cs="Times New Roman"/>
          <w:sz w:val="28"/>
          <w:szCs w:val="28"/>
        </w:rPr>
        <w:t>2</w:t>
      </w:r>
      <w:r w:rsidR="00C907DE" w:rsidRPr="00D644FA">
        <w:rPr>
          <w:rFonts w:ascii="Times New Roman" w:hAnsi="Times New Roman" w:cs="Times New Roman"/>
          <w:sz w:val="28"/>
          <w:szCs w:val="28"/>
        </w:rPr>
        <w:t> </w:t>
      </w:r>
      <w:r w:rsidRPr="00D644FA">
        <w:rPr>
          <w:rFonts w:ascii="Times New Roman" w:hAnsi="Times New Roman" w:cs="Times New Roman"/>
          <w:sz w:val="28"/>
          <w:szCs w:val="28"/>
        </w:rPr>
        <w:t>870</w:t>
      </w:r>
      <w:r w:rsidR="00C907DE" w:rsidRPr="00D644FA">
        <w:rPr>
          <w:rFonts w:ascii="Times New Roman" w:hAnsi="Times New Roman" w:cs="Times New Roman"/>
          <w:sz w:val="28"/>
          <w:szCs w:val="28"/>
        </w:rPr>
        <w:t>,2</w:t>
      </w:r>
      <w:r w:rsidRPr="00D644FA">
        <w:rPr>
          <w:rFonts w:ascii="Times New Roman" w:hAnsi="Times New Roman" w:cs="Times New Roman"/>
          <w:sz w:val="28"/>
          <w:szCs w:val="28"/>
        </w:rPr>
        <w:t xml:space="preserve"> рубл</w:t>
      </w:r>
      <w:r w:rsidR="00C907DE" w:rsidRPr="00D644FA">
        <w:rPr>
          <w:rFonts w:ascii="Times New Roman" w:hAnsi="Times New Roman" w:cs="Times New Roman"/>
          <w:sz w:val="28"/>
          <w:szCs w:val="28"/>
        </w:rPr>
        <w:t>я</w:t>
      </w:r>
      <w:r w:rsidRPr="00D644FA">
        <w:rPr>
          <w:rFonts w:ascii="Times New Roman" w:hAnsi="Times New Roman" w:cs="Times New Roman"/>
          <w:sz w:val="28"/>
          <w:szCs w:val="28"/>
        </w:rPr>
        <w:t>, 2023 год – 3</w:t>
      </w:r>
      <w:r w:rsidR="00C907DE" w:rsidRPr="00D644FA">
        <w:rPr>
          <w:rFonts w:ascii="Times New Roman" w:hAnsi="Times New Roman" w:cs="Times New Roman"/>
          <w:sz w:val="28"/>
          <w:szCs w:val="28"/>
        </w:rPr>
        <w:t> </w:t>
      </w:r>
      <w:r w:rsidRPr="00D644FA">
        <w:rPr>
          <w:rFonts w:ascii="Times New Roman" w:hAnsi="Times New Roman" w:cs="Times New Roman"/>
          <w:sz w:val="28"/>
          <w:szCs w:val="28"/>
        </w:rPr>
        <w:t>2</w:t>
      </w:r>
      <w:r w:rsidR="00C907DE" w:rsidRPr="00D644FA">
        <w:rPr>
          <w:rFonts w:ascii="Times New Roman" w:hAnsi="Times New Roman" w:cs="Times New Roman"/>
          <w:sz w:val="28"/>
          <w:szCs w:val="28"/>
        </w:rPr>
        <w:t>59,7</w:t>
      </w:r>
      <w:r w:rsidRPr="00D644FA">
        <w:rPr>
          <w:rFonts w:ascii="Times New Roman" w:hAnsi="Times New Roman" w:cs="Times New Roman"/>
          <w:sz w:val="28"/>
          <w:szCs w:val="28"/>
        </w:rPr>
        <w:t xml:space="preserve"> рубл</w:t>
      </w:r>
      <w:r w:rsidR="00C907DE" w:rsidRPr="00D644FA">
        <w:rPr>
          <w:rFonts w:ascii="Times New Roman" w:hAnsi="Times New Roman" w:cs="Times New Roman"/>
          <w:sz w:val="28"/>
          <w:szCs w:val="28"/>
        </w:rPr>
        <w:t>я, 2024 год – 3 157,9 рубля</w:t>
      </w:r>
      <w:r w:rsidRPr="00D644FA">
        <w:rPr>
          <w:rFonts w:ascii="Times New Roman" w:hAnsi="Times New Roman" w:cs="Times New Roman"/>
          <w:sz w:val="28"/>
          <w:szCs w:val="28"/>
        </w:rPr>
        <w:t>).</w:t>
      </w:r>
    </w:p>
    <w:p w:rsidR="00C907DE" w:rsidRPr="00D644FA" w:rsidRDefault="005205DC" w:rsidP="00C907D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644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Положительная динамика значения показателя итогам 2024 года определяется опережающими темпами роста численности постоянного населения (103,1% </w:t>
      </w:r>
      <w:r w:rsidRPr="00D644FA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к 2023 году) по сравнению с темпами роста объемов расходов на содержание работников (99,9% к 2023 году).</w:t>
      </w:r>
    </w:p>
    <w:p w:rsidR="00455D86" w:rsidRPr="00D644FA" w:rsidRDefault="00455D86" w:rsidP="00A23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4FA">
        <w:rPr>
          <w:rFonts w:ascii="Times New Roman" w:hAnsi="Times New Roman" w:cs="Times New Roman"/>
          <w:sz w:val="28"/>
          <w:szCs w:val="28"/>
        </w:rPr>
        <w:t>Органами местного самоуправления</w:t>
      </w:r>
      <w:r w:rsidRPr="00D644FA">
        <w:rPr>
          <w:rFonts w:ascii="Times New Roman" w:hAnsi="Times New Roman" w:cs="Times New Roman"/>
          <w:sz w:val="28"/>
          <w:szCs w:val="28"/>
        </w:rPr>
        <w:t xml:space="preserve"> на постоянной основе проводится работа по повышению эффективности расходов бюджета города посредством реализации мероприятий</w:t>
      </w:r>
      <w:r w:rsidRPr="00D644FA">
        <w:rPr>
          <w:rFonts w:ascii="Times New Roman" w:hAnsi="Times New Roman" w:cs="Times New Roman"/>
          <w:sz w:val="28"/>
          <w:szCs w:val="28"/>
        </w:rPr>
        <w:t xml:space="preserve"> по о</w:t>
      </w:r>
      <w:r w:rsidRPr="00D644FA">
        <w:rPr>
          <w:rFonts w:ascii="Times New Roman" w:hAnsi="Times New Roman" w:cs="Times New Roman"/>
          <w:sz w:val="28"/>
          <w:szCs w:val="28"/>
        </w:rPr>
        <w:t>птимизаци</w:t>
      </w:r>
      <w:r w:rsidRPr="00D644FA">
        <w:rPr>
          <w:rFonts w:ascii="Times New Roman" w:hAnsi="Times New Roman" w:cs="Times New Roman"/>
          <w:sz w:val="28"/>
          <w:szCs w:val="28"/>
        </w:rPr>
        <w:t xml:space="preserve">и штатной численности и </w:t>
      </w:r>
      <w:r w:rsidRPr="00D644FA">
        <w:rPr>
          <w:rFonts w:ascii="Times New Roman" w:hAnsi="Times New Roman" w:cs="Times New Roman"/>
          <w:sz w:val="28"/>
          <w:szCs w:val="28"/>
        </w:rPr>
        <w:t>примен</w:t>
      </w:r>
      <w:r w:rsidRPr="00D644FA">
        <w:rPr>
          <w:rFonts w:ascii="Times New Roman" w:hAnsi="Times New Roman" w:cs="Times New Roman"/>
          <w:sz w:val="28"/>
          <w:szCs w:val="28"/>
        </w:rPr>
        <w:t>ению</w:t>
      </w:r>
      <w:r w:rsidRPr="00D644FA">
        <w:rPr>
          <w:rFonts w:ascii="Times New Roman" w:hAnsi="Times New Roman" w:cs="Times New Roman"/>
          <w:sz w:val="28"/>
          <w:szCs w:val="28"/>
        </w:rPr>
        <w:t xml:space="preserve"> практик</w:t>
      </w:r>
      <w:r w:rsidRPr="00D644FA">
        <w:rPr>
          <w:rFonts w:ascii="Times New Roman" w:hAnsi="Times New Roman" w:cs="Times New Roman"/>
          <w:sz w:val="28"/>
          <w:szCs w:val="28"/>
        </w:rPr>
        <w:t>и</w:t>
      </w:r>
      <w:r w:rsidRPr="00D644FA">
        <w:rPr>
          <w:rFonts w:ascii="Times New Roman" w:hAnsi="Times New Roman" w:cs="Times New Roman"/>
          <w:sz w:val="28"/>
          <w:szCs w:val="28"/>
        </w:rPr>
        <w:t xml:space="preserve"> нормирования затрат</w:t>
      </w:r>
      <w:r w:rsidRPr="00D644FA">
        <w:rPr>
          <w:rFonts w:ascii="Times New Roman" w:hAnsi="Times New Roman" w:cs="Times New Roman"/>
          <w:sz w:val="28"/>
          <w:szCs w:val="28"/>
        </w:rPr>
        <w:t>.</w:t>
      </w:r>
    </w:p>
    <w:p w:rsidR="00A042DF" w:rsidRPr="00D644FA" w:rsidRDefault="00455D86" w:rsidP="00455D86">
      <w:pPr>
        <w:pStyle w:val="1"/>
        <w:spacing w:before="0"/>
        <w:ind w:left="0" w:right="0" w:firstLine="709"/>
        <w:jc w:val="both"/>
        <w:rPr>
          <w:sz w:val="28"/>
          <w:szCs w:val="28"/>
        </w:rPr>
      </w:pPr>
      <w:r w:rsidRPr="00D644FA">
        <w:rPr>
          <w:sz w:val="28"/>
          <w:szCs w:val="28"/>
        </w:rPr>
        <w:t>На фоне положительной динамики численности населения в муни</w:t>
      </w:r>
      <w:r w:rsidR="00A042DF" w:rsidRPr="00D644FA">
        <w:rPr>
          <w:sz w:val="28"/>
          <w:szCs w:val="28"/>
        </w:rPr>
        <w:t xml:space="preserve">ципальном образовании (так за последние 5 лет она увеличилась на 52,2 тыс. человек или 13,7%) </w:t>
      </w:r>
      <w:r w:rsidRPr="00D644FA">
        <w:rPr>
          <w:sz w:val="28"/>
          <w:szCs w:val="28"/>
        </w:rPr>
        <w:t xml:space="preserve">численность работников органов местного самоуправления </w:t>
      </w:r>
      <w:r w:rsidR="00A042DF" w:rsidRPr="00D644FA">
        <w:rPr>
          <w:sz w:val="28"/>
          <w:szCs w:val="28"/>
        </w:rPr>
        <w:t>остается неизменной.</w:t>
      </w:r>
    </w:p>
    <w:p w:rsidR="00455D86" w:rsidRPr="00D644FA" w:rsidRDefault="00455D86" w:rsidP="00455D86">
      <w:pPr>
        <w:pStyle w:val="1"/>
        <w:spacing w:before="0"/>
        <w:ind w:left="0" w:right="0" w:firstLine="709"/>
        <w:jc w:val="both"/>
        <w:rPr>
          <w:sz w:val="28"/>
          <w:szCs w:val="28"/>
        </w:rPr>
      </w:pPr>
      <w:r w:rsidRPr="00D644FA">
        <w:rPr>
          <w:sz w:val="28"/>
          <w:szCs w:val="28"/>
        </w:rPr>
        <w:t>Этого удается достичь посредствам оптимизации и автоматизации бизнес-процессов, централизации отдельный функций (кадровое, юридическое сопровождение</w:t>
      </w:r>
      <w:r w:rsidR="00A042DF" w:rsidRPr="00D644FA">
        <w:rPr>
          <w:sz w:val="28"/>
          <w:szCs w:val="28"/>
        </w:rPr>
        <w:t>)</w:t>
      </w:r>
      <w:r w:rsidRPr="00D644FA">
        <w:rPr>
          <w:sz w:val="28"/>
          <w:szCs w:val="28"/>
        </w:rPr>
        <w:t xml:space="preserve">, а также передачи части задач (функций) в специально созданные муниципальные учреждения.  </w:t>
      </w:r>
    </w:p>
    <w:p w:rsidR="00455D86" w:rsidRPr="00D644FA" w:rsidRDefault="00985EDA" w:rsidP="00455D86">
      <w:pPr>
        <w:pStyle w:val="1"/>
        <w:spacing w:before="0"/>
        <w:ind w:left="0" w:right="0" w:firstLine="709"/>
        <w:jc w:val="both"/>
        <w:rPr>
          <w:sz w:val="28"/>
          <w:szCs w:val="28"/>
        </w:rPr>
      </w:pPr>
      <w:r w:rsidRPr="00D644FA">
        <w:rPr>
          <w:sz w:val="28"/>
          <w:szCs w:val="28"/>
        </w:rPr>
        <w:t xml:space="preserve">Кроме того, в органах местного самоуправления </w:t>
      </w:r>
      <w:r w:rsidRPr="00D644FA">
        <w:rPr>
          <w:sz w:val="28"/>
          <w:szCs w:val="28"/>
        </w:rPr>
        <w:t>ш</w:t>
      </w:r>
      <w:r w:rsidR="00455D86" w:rsidRPr="00D644FA">
        <w:rPr>
          <w:sz w:val="28"/>
          <w:szCs w:val="28"/>
        </w:rPr>
        <w:t xml:space="preserve">ироко применяется практика нормирования затрат. Например, установлены нормативы объема текущих бюджетных расходов на участие лиц, замещающих муниципальные должности, </w:t>
      </w:r>
      <w:r w:rsidR="00D644FA">
        <w:rPr>
          <w:sz w:val="28"/>
          <w:szCs w:val="28"/>
        </w:rPr>
        <w:br/>
      </w:r>
      <w:r w:rsidR="00455D86" w:rsidRPr="00D644FA">
        <w:rPr>
          <w:sz w:val="28"/>
          <w:szCs w:val="28"/>
        </w:rPr>
        <w:t xml:space="preserve">и работников </w:t>
      </w:r>
      <w:r w:rsidR="00A042DF" w:rsidRPr="00D644FA">
        <w:rPr>
          <w:sz w:val="28"/>
          <w:szCs w:val="28"/>
        </w:rPr>
        <w:t>орган</w:t>
      </w:r>
      <w:r w:rsidR="00A042DF" w:rsidRPr="00D644FA">
        <w:rPr>
          <w:sz w:val="28"/>
          <w:szCs w:val="28"/>
        </w:rPr>
        <w:t>ов</w:t>
      </w:r>
      <w:r w:rsidR="00A042DF" w:rsidRPr="00D644FA">
        <w:rPr>
          <w:sz w:val="28"/>
          <w:szCs w:val="28"/>
        </w:rPr>
        <w:t xml:space="preserve"> местного самоуправления</w:t>
      </w:r>
      <w:r w:rsidR="00455D86" w:rsidRPr="00D644FA">
        <w:rPr>
          <w:sz w:val="28"/>
          <w:szCs w:val="28"/>
        </w:rPr>
        <w:t xml:space="preserve"> города в обучающих мероприятиях, регламентирована периодичность обучения. </w:t>
      </w:r>
    </w:p>
    <w:p w:rsidR="00455D86" w:rsidRPr="00D644FA" w:rsidRDefault="00455D86" w:rsidP="00455D86">
      <w:pPr>
        <w:pStyle w:val="1"/>
        <w:spacing w:before="0"/>
        <w:ind w:left="0" w:right="0" w:firstLine="709"/>
        <w:jc w:val="both"/>
        <w:rPr>
          <w:sz w:val="28"/>
          <w:szCs w:val="28"/>
        </w:rPr>
      </w:pPr>
      <w:r w:rsidRPr="00D644FA">
        <w:rPr>
          <w:sz w:val="28"/>
          <w:szCs w:val="28"/>
        </w:rPr>
        <w:t xml:space="preserve">Разработаны и применяются нормативы расходов на обеспечение услугами связи, на материально-техническое обеспечение работников </w:t>
      </w:r>
      <w:r w:rsidR="00D5486B" w:rsidRPr="00D644FA">
        <w:rPr>
          <w:sz w:val="28"/>
          <w:szCs w:val="28"/>
        </w:rPr>
        <w:t>органов местного самоуправления</w:t>
      </w:r>
      <w:r w:rsidRPr="00D644FA">
        <w:rPr>
          <w:sz w:val="28"/>
          <w:szCs w:val="28"/>
        </w:rPr>
        <w:t xml:space="preserve"> и муниципальных учреждений, утверждены нормативы представительских расходов и другие. </w:t>
      </w:r>
    </w:p>
    <w:p w:rsidR="00A14CDE" w:rsidRPr="00D644FA" w:rsidRDefault="00455D86" w:rsidP="00A14CDE">
      <w:pPr>
        <w:pStyle w:val="1"/>
        <w:spacing w:before="0"/>
        <w:ind w:left="0" w:right="0" w:firstLine="709"/>
        <w:jc w:val="both"/>
        <w:rPr>
          <w:sz w:val="28"/>
          <w:szCs w:val="28"/>
        </w:rPr>
      </w:pPr>
      <w:r w:rsidRPr="00D644FA">
        <w:rPr>
          <w:sz w:val="28"/>
          <w:szCs w:val="28"/>
        </w:rPr>
        <w:t>Расходы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осуществляются в пределах нормативов, установленных постановлением Правительства автономного округа от 23.08.2019 № 278-п</w:t>
      </w:r>
      <w:r w:rsidR="00A14CDE" w:rsidRPr="00D644FA">
        <w:rPr>
          <w:sz w:val="28"/>
          <w:szCs w:val="28"/>
        </w:rPr>
        <w:t xml:space="preserve"> </w:t>
      </w:r>
      <w:r w:rsidR="00F5555D" w:rsidRPr="00D644FA">
        <w:rPr>
          <w:sz w:val="28"/>
          <w:szCs w:val="28"/>
        </w:rPr>
        <w:br/>
      </w:r>
      <w:r w:rsidR="00A14CDE" w:rsidRPr="00D644FA">
        <w:rPr>
          <w:sz w:val="28"/>
          <w:szCs w:val="28"/>
        </w:rPr>
        <w:t xml:space="preserve">«О нормативах формирования расходов на оплату труда депутатов, выборных должностных лиц местного самоуправления, осуществляющих свои полномочия </w:t>
      </w:r>
      <w:r w:rsidR="00A23123" w:rsidRPr="00D644FA">
        <w:rPr>
          <w:sz w:val="28"/>
          <w:szCs w:val="28"/>
        </w:rPr>
        <w:br/>
      </w:r>
      <w:r w:rsidR="00A14CDE" w:rsidRPr="00D644FA">
        <w:rPr>
          <w:sz w:val="28"/>
          <w:szCs w:val="28"/>
        </w:rPr>
        <w:t>на постоянной основе, муниципальных служащих в Ханты-Мансийском автономном округе – Югре»</w:t>
      </w:r>
      <w:r w:rsidR="00F5555D" w:rsidRPr="00D644FA">
        <w:rPr>
          <w:sz w:val="28"/>
          <w:szCs w:val="28"/>
        </w:rPr>
        <w:t>.</w:t>
      </w:r>
    </w:p>
    <w:p w:rsidR="00667A40" w:rsidRPr="00D644FA" w:rsidRDefault="00667A40" w:rsidP="00667A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</w:pPr>
    </w:p>
    <w:p w:rsidR="00667A40" w:rsidRPr="00D644FA" w:rsidRDefault="00896DBF" w:rsidP="00667A4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D644FA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lastRenderedPageBreak/>
        <w:t>8</w:t>
      </w:r>
      <w:r w:rsidR="00667A40" w:rsidRPr="00D644FA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) П</w:t>
      </w:r>
      <w:r w:rsidR="00667A40" w:rsidRPr="00D644FA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оказатель № 38 </w:t>
      </w:r>
      <w:r w:rsidR="00667A40" w:rsidRPr="00D644FA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«Среднегодовая численность постоянного населения»</w:t>
      </w:r>
      <w:r w:rsidR="00667A40" w:rsidRPr="00D644FA">
        <w:rPr>
          <w:rFonts w:ascii="Times New Roman" w:eastAsia="Calibri" w:hAnsi="Times New Roman" w:cs="Times New Roman"/>
          <w:i/>
          <w:color w:val="002060"/>
          <w:sz w:val="28"/>
          <w:szCs w:val="28"/>
        </w:rPr>
        <w:t xml:space="preserve"> –</w:t>
      </w:r>
      <w:r w:rsidR="00667A40" w:rsidRPr="00D644FA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r w:rsidR="00667A40" w:rsidRPr="00D644FA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br/>
      </w:r>
      <w:r w:rsidR="00667A40" w:rsidRPr="00D644FA">
        <w:rPr>
          <w:rFonts w:ascii="Times New Roman" w:hAnsi="Times New Roman" w:cs="Times New Roman"/>
          <w:i/>
          <w:color w:val="002060"/>
          <w:sz w:val="28"/>
          <w:szCs w:val="28"/>
        </w:rPr>
        <w:t>1 место по сводному индексу показателя.</w:t>
      </w:r>
    </w:p>
    <w:p w:rsidR="00667A40" w:rsidRPr="00D644FA" w:rsidRDefault="00667A40" w:rsidP="00667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4FA">
        <w:rPr>
          <w:rFonts w:ascii="Times New Roman" w:hAnsi="Times New Roman" w:cs="Times New Roman"/>
          <w:sz w:val="28"/>
          <w:szCs w:val="28"/>
        </w:rPr>
        <w:t>1 место в рейтинге достигнуто как за счет высокого уровня индекса среднего объема показателя за 202</w:t>
      </w:r>
      <w:r w:rsidR="00A14CDE" w:rsidRPr="00D644FA">
        <w:rPr>
          <w:rFonts w:ascii="Times New Roman" w:hAnsi="Times New Roman" w:cs="Times New Roman"/>
          <w:sz w:val="28"/>
          <w:szCs w:val="28"/>
        </w:rPr>
        <w:t>2</w:t>
      </w:r>
      <w:r w:rsidRPr="00D644FA">
        <w:rPr>
          <w:rFonts w:ascii="Times New Roman" w:hAnsi="Times New Roman" w:cs="Times New Roman"/>
          <w:sz w:val="28"/>
          <w:szCs w:val="28"/>
        </w:rPr>
        <w:t xml:space="preserve"> – 202</w:t>
      </w:r>
      <w:r w:rsidR="00A14CDE" w:rsidRPr="00D644FA">
        <w:rPr>
          <w:rFonts w:ascii="Times New Roman" w:hAnsi="Times New Roman" w:cs="Times New Roman"/>
          <w:sz w:val="28"/>
          <w:szCs w:val="28"/>
        </w:rPr>
        <w:t>4</w:t>
      </w:r>
      <w:r w:rsidRPr="00D644FA">
        <w:rPr>
          <w:rFonts w:ascii="Times New Roman" w:hAnsi="Times New Roman" w:cs="Times New Roman"/>
          <w:sz w:val="28"/>
          <w:szCs w:val="28"/>
        </w:rPr>
        <w:t xml:space="preserve"> годы, весовой коэффициент которого при расчете сводного индекса – 40% (1 место по индексу среднего объема показателя), так </w:t>
      </w:r>
      <w:r w:rsidRPr="00D644FA">
        <w:rPr>
          <w:rFonts w:ascii="Times New Roman" w:hAnsi="Times New Roman" w:cs="Times New Roman"/>
          <w:sz w:val="28"/>
          <w:szCs w:val="28"/>
        </w:rPr>
        <w:br/>
        <w:t>и индекса среднего темпа роста за данный трехлетний период, весовой коэффициент которого при расчете сводного индекса – 60% (</w:t>
      </w:r>
      <w:r w:rsidR="00A14CDE" w:rsidRPr="00D644FA">
        <w:rPr>
          <w:rFonts w:ascii="Times New Roman" w:hAnsi="Times New Roman" w:cs="Times New Roman"/>
          <w:sz w:val="28"/>
          <w:szCs w:val="28"/>
        </w:rPr>
        <w:t>3</w:t>
      </w:r>
      <w:r w:rsidRPr="00D644FA">
        <w:rPr>
          <w:rFonts w:ascii="Times New Roman" w:hAnsi="Times New Roman" w:cs="Times New Roman"/>
          <w:sz w:val="28"/>
          <w:szCs w:val="28"/>
        </w:rPr>
        <w:t xml:space="preserve"> место по индексу среднего темпа роста показателя).</w:t>
      </w:r>
    </w:p>
    <w:p w:rsidR="00667A40" w:rsidRPr="00D644FA" w:rsidRDefault="00667A40" w:rsidP="00667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4FA">
        <w:rPr>
          <w:rFonts w:ascii="Times New Roman" w:hAnsi="Times New Roman" w:cs="Times New Roman"/>
          <w:sz w:val="28"/>
          <w:szCs w:val="28"/>
        </w:rPr>
        <w:t>Среднее значение объема показателя за 202</w:t>
      </w:r>
      <w:r w:rsidR="00A14CDE" w:rsidRPr="00D644FA">
        <w:rPr>
          <w:rFonts w:ascii="Times New Roman" w:hAnsi="Times New Roman" w:cs="Times New Roman"/>
          <w:sz w:val="28"/>
          <w:szCs w:val="28"/>
        </w:rPr>
        <w:t>2</w:t>
      </w:r>
      <w:r w:rsidRPr="00D644FA">
        <w:rPr>
          <w:rFonts w:ascii="Times New Roman" w:hAnsi="Times New Roman" w:cs="Times New Roman"/>
          <w:sz w:val="28"/>
          <w:szCs w:val="28"/>
        </w:rPr>
        <w:t xml:space="preserve"> – 202</w:t>
      </w:r>
      <w:r w:rsidR="00A14CDE" w:rsidRPr="00D644FA">
        <w:rPr>
          <w:rFonts w:ascii="Times New Roman" w:hAnsi="Times New Roman" w:cs="Times New Roman"/>
          <w:sz w:val="28"/>
          <w:szCs w:val="28"/>
        </w:rPr>
        <w:t>4</w:t>
      </w:r>
      <w:r w:rsidRPr="00D644FA">
        <w:rPr>
          <w:rFonts w:ascii="Times New Roman" w:hAnsi="Times New Roman" w:cs="Times New Roman"/>
          <w:sz w:val="28"/>
          <w:szCs w:val="28"/>
        </w:rPr>
        <w:t xml:space="preserve"> годы – 4</w:t>
      </w:r>
      <w:r w:rsidR="00A14CDE" w:rsidRPr="00D644FA">
        <w:rPr>
          <w:rFonts w:ascii="Times New Roman" w:hAnsi="Times New Roman" w:cs="Times New Roman"/>
          <w:sz w:val="28"/>
          <w:szCs w:val="28"/>
        </w:rPr>
        <w:t>14,3</w:t>
      </w:r>
      <w:r w:rsidRPr="00D644FA">
        <w:rPr>
          <w:rFonts w:ascii="Times New Roman" w:hAnsi="Times New Roman" w:cs="Times New Roman"/>
          <w:sz w:val="28"/>
          <w:szCs w:val="28"/>
        </w:rPr>
        <w:t xml:space="preserve"> тыс. человек (2022 год – 402,7 тыс. человек, 2023 год – 413,6 тыс. человек</w:t>
      </w:r>
      <w:r w:rsidR="00A14CDE" w:rsidRPr="00D644FA">
        <w:rPr>
          <w:rFonts w:ascii="Times New Roman" w:hAnsi="Times New Roman" w:cs="Times New Roman"/>
          <w:sz w:val="28"/>
          <w:szCs w:val="28"/>
        </w:rPr>
        <w:t xml:space="preserve">, 2024 год – </w:t>
      </w:r>
      <w:r w:rsidR="00A14CDE" w:rsidRPr="00D644FA">
        <w:rPr>
          <w:rFonts w:ascii="Times New Roman" w:hAnsi="Times New Roman" w:cs="Times New Roman"/>
          <w:sz w:val="28"/>
          <w:szCs w:val="28"/>
        </w:rPr>
        <w:br/>
        <w:t>426,6 тыс. человек</w:t>
      </w:r>
      <w:r w:rsidRPr="00D644FA">
        <w:rPr>
          <w:rFonts w:ascii="Times New Roman" w:hAnsi="Times New Roman" w:cs="Times New Roman"/>
          <w:sz w:val="28"/>
          <w:szCs w:val="28"/>
        </w:rPr>
        <w:t>).</w:t>
      </w:r>
    </w:p>
    <w:p w:rsidR="000A7646" w:rsidRPr="00D644FA" w:rsidRDefault="000A7646" w:rsidP="000A76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644FA">
        <w:rPr>
          <w:rFonts w:ascii="Times New Roman" w:hAnsi="Times New Roman" w:cs="Times New Roman"/>
          <w:bCs/>
          <w:sz w:val="28"/>
          <w:szCs w:val="28"/>
        </w:rPr>
        <w:t>В 2024 году в демографической сфере сохранялась тенденция положительного прироста численности постоянного населения города</w:t>
      </w:r>
      <w:r w:rsidRPr="00D644FA">
        <w:rPr>
          <w:rFonts w:ascii="Times New Roman" w:eastAsia="Calibri" w:hAnsi="Times New Roman" w:cs="Times New Roman"/>
          <w:bCs/>
          <w:sz w:val="28"/>
          <w:szCs w:val="28"/>
        </w:rPr>
        <w:t>, обеспеченного как естественным, так и миграционным приростом населения.</w:t>
      </w:r>
    </w:p>
    <w:p w:rsidR="00855F78" w:rsidRPr="00D644FA" w:rsidRDefault="00855F78" w:rsidP="00855F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44FA">
        <w:rPr>
          <w:rFonts w:ascii="Times New Roman" w:hAnsi="Times New Roman"/>
          <w:bCs/>
          <w:sz w:val="28"/>
          <w:szCs w:val="28"/>
        </w:rPr>
        <w:t>Город привлекателен для жизни и бизнеса, чему способствует, н</w:t>
      </w:r>
      <w:r w:rsidRPr="00D644FA">
        <w:rPr>
          <w:rFonts w:ascii="Times New Roman" w:hAnsi="Times New Roman"/>
          <w:bCs/>
          <w:spacing w:val="1"/>
          <w:sz w:val="28"/>
          <w:szCs w:val="28"/>
        </w:rPr>
        <w:t xml:space="preserve">есмотря </w:t>
      </w:r>
      <w:r w:rsidRPr="00D644FA">
        <w:rPr>
          <w:rFonts w:ascii="Times New Roman" w:hAnsi="Times New Roman"/>
          <w:bCs/>
          <w:spacing w:val="1"/>
          <w:sz w:val="28"/>
          <w:szCs w:val="28"/>
        </w:rPr>
        <w:br/>
      </w:r>
      <w:r w:rsidRPr="00D644FA">
        <w:rPr>
          <w:rFonts w:ascii="Times New Roman" w:hAnsi="Times New Roman"/>
          <w:sz w:val="28"/>
          <w:szCs w:val="28"/>
        </w:rPr>
        <w:t xml:space="preserve">на </w:t>
      </w:r>
      <w:r w:rsidRPr="00D644FA">
        <w:rPr>
          <w:rFonts w:ascii="Times New Roman" w:hAnsi="Times New Roman"/>
          <w:bCs/>
          <w:spacing w:val="1"/>
          <w:sz w:val="28"/>
          <w:szCs w:val="28"/>
        </w:rPr>
        <w:t>масштабные вызовы,</w:t>
      </w:r>
      <w:r w:rsidRPr="00D644FA">
        <w:rPr>
          <w:rFonts w:ascii="Times New Roman" w:hAnsi="Times New Roman"/>
          <w:sz w:val="28"/>
          <w:szCs w:val="28"/>
        </w:rPr>
        <w:t xml:space="preserve"> устойчивая деятельность системообразующих предприятий, благоприятный деловой климат, </w:t>
      </w:r>
      <w:r w:rsidRPr="00D644FA">
        <w:rPr>
          <w:rFonts w:ascii="Times New Roman" w:eastAsia="Times New Roman" w:hAnsi="Times New Roman"/>
          <w:sz w:val="28"/>
          <w:szCs w:val="28"/>
        </w:rPr>
        <w:t xml:space="preserve">высокий уровень жизни, развитая инженерная, транспортная и социальная инфраструктура. </w:t>
      </w:r>
    </w:p>
    <w:p w:rsidR="000A7646" w:rsidRPr="00D644FA" w:rsidRDefault="000A7646" w:rsidP="000A76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644FA">
        <w:rPr>
          <w:rFonts w:ascii="Times New Roman" w:eastAsia="Calibri" w:hAnsi="Times New Roman" w:cs="Times New Roman"/>
          <w:bCs/>
          <w:sz w:val="28"/>
          <w:szCs w:val="28"/>
        </w:rPr>
        <w:t>Вк</w:t>
      </w:r>
      <w:r w:rsidRPr="00D644FA">
        <w:rPr>
          <w:rFonts w:ascii="Times New Roman" w:hAnsi="Times New Roman" w:cs="Times New Roman"/>
          <w:bCs/>
          <w:sz w:val="28"/>
          <w:szCs w:val="28"/>
        </w:rPr>
        <w:t>лад миграционного компонента в прирост численности населения существенно выше естественного – в 2,6 раза (2023 года – в 2,9 раза)</w:t>
      </w:r>
      <w:r w:rsidRPr="00D644FA">
        <w:rPr>
          <w:rFonts w:ascii="Times New Roman" w:eastAsia="Calibri" w:hAnsi="Times New Roman" w:cs="Times New Roman"/>
          <w:bCs/>
          <w:sz w:val="28"/>
          <w:szCs w:val="28"/>
        </w:rPr>
        <w:t xml:space="preserve">. При этом уровень рождаемости в 2,5 раза превысил уровень смертности (2023 год – в 2,6 раза). </w:t>
      </w:r>
    </w:p>
    <w:p w:rsidR="000A7646" w:rsidRPr="00D644FA" w:rsidRDefault="000A7646" w:rsidP="000A76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4FA">
        <w:rPr>
          <w:rFonts w:ascii="Times New Roman" w:hAnsi="Times New Roman" w:cs="Times New Roman"/>
          <w:spacing w:val="-4"/>
          <w:sz w:val="28"/>
          <w:szCs w:val="28"/>
        </w:rPr>
        <w:t>Тенденция изменения возрастной структуры населения, характеризующаяся</w:t>
      </w:r>
      <w:r w:rsidRPr="00D644FA">
        <w:rPr>
          <w:rFonts w:ascii="Times New Roman" w:hAnsi="Times New Roman" w:cs="Times New Roman"/>
          <w:sz w:val="28"/>
          <w:szCs w:val="28"/>
        </w:rPr>
        <w:t xml:space="preserve"> снижением доли населения в трудоспособном возрасте (в условиях сопоставимости его границ) на фоне роста удельного веса населения старше трудоспособного возраста оста</w:t>
      </w:r>
      <w:r w:rsidR="00A14CDE" w:rsidRPr="00D644FA">
        <w:rPr>
          <w:rFonts w:ascii="Times New Roman" w:hAnsi="Times New Roman" w:cs="Times New Roman"/>
          <w:sz w:val="28"/>
          <w:szCs w:val="28"/>
        </w:rPr>
        <w:t>валась</w:t>
      </w:r>
      <w:r w:rsidRPr="00D644FA">
        <w:rPr>
          <w:rFonts w:ascii="Times New Roman" w:hAnsi="Times New Roman" w:cs="Times New Roman"/>
          <w:sz w:val="28"/>
          <w:szCs w:val="28"/>
        </w:rPr>
        <w:t xml:space="preserve"> основным фактором, </w:t>
      </w:r>
      <w:r w:rsidRPr="00D644FA">
        <w:rPr>
          <w:rFonts w:ascii="Times New Roman" w:hAnsi="Times New Roman" w:cs="Times New Roman"/>
          <w:spacing w:val="-4"/>
          <w:sz w:val="28"/>
          <w:szCs w:val="28"/>
        </w:rPr>
        <w:t>определяющим как</w:t>
      </w:r>
      <w:r w:rsidRPr="00D644FA">
        <w:rPr>
          <w:rFonts w:ascii="Times New Roman" w:hAnsi="Times New Roman" w:cs="Times New Roman"/>
          <w:sz w:val="28"/>
          <w:szCs w:val="28"/>
        </w:rPr>
        <w:t xml:space="preserve"> сокращение удельного веса численности женщин активного репродуктивного возраста, так и </w:t>
      </w:r>
      <w:r w:rsidRPr="00D644FA">
        <w:rPr>
          <w:rFonts w:ascii="Times New Roman" w:hAnsi="Times New Roman" w:cs="Times New Roman"/>
          <w:spacing w:val="-4"/>
          <w:sz w:val="28"/>
          <w:szCs w:val="28"/>
        </w:rPr>
        <w:t xml:space="preserve">увеличение </w:t>
      </w:r>
      <w:r w:rsidRPr="00D644FA">
        <w:rPr>
          <w:rFonts w:ascii="Times New Roman" w:hAnsi="Times New Roman" w:cs="Times New Roman"/>
          <w:sz w:val="28"/>
          <w:szCs w:val="28"/>
        </w:rPr>
        <w:t>«демографической нагрузки» на лиц в трудоспособном возрасте.</w:t>
      </w:r>
    </w:p>
    <w:p w:rsidR="00A14CDE" w:rsidRPr="00D644FA" w:rsidRDefault="00A14CDE" w:rsidP="00A14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4FA">
        <w:rPr>
          <w:rFonts w:ascii="Times New Roman" w:hAnsi="Times New Roman" w:cs="Times New Roman"/>
          <w:sz w:val="28"/>
          <w:szCs w:val="28"/>
        </w:rPr>
        <w:t>Тенденция снижения уровня миграционного прироста определя</w:t>
      </w:r>
      <w:r w:rsidRPr="00D644FA">
        <w:rPr>
          <w:rFonts w:ascii="Times New Roman" w:hAnsi="Times New Roman" w:cs="Times New Roman"/>
          <w:sz w:val="28"/>
          <w:szCs w:val="28"/>
        </w:rPr>
        <w:t>лась</w:t>
      </w:r>
      <w:r w:rsidRPr="00D644FA">
        <w:rPr>
          <w:rFonts w:ascii="Times New Roman" w:hAnsi="Times New Roman" w:cs="Times New Roman"/>
          <w:sz w:val="28"/>
          <w:szCs w:val="28"/>
        </w:rPr>
        <w:t xml:space="preserve"> стабилизацией миграционных потоков на фоне завершения перестройки производственно-логистических цепочек в условиях адаптации рынка к новым условиям</w:t>
      </w:r>
      <w:r w:rsidRPr="00D644FA">
        <w:rPr>
          <w:rFonts w:ascii="Times New Roman" w:hAnsi="Times New Roman" w:cs="Times New Roman"/>
          <w:bCs/>
          <w:sz w:val="28"/>
          <w:szCs w:val="28"/>
        </w:rPr>
        <w:t xml:space="preserve"> функционирования</w:t>
      </w:r>
      <w:r w:rsidRPr="00D644FA">
        <w:rPr>
          <w:rFonts w:ascii="Times New Roman" w:hAnsi="Times New Roman" w:cs="Times New Roman"/>
          <w:sz w:val="28"/>
          <w:szCs w:val="28"/>
        </w:rPr>
        <w:t xml:space="preserve">, а также изменениями в законодательстве, регулирующим данную сферу. </w:t>
      </w:r>
    </w:p>
    <w:p w:rsidR="00A14CDE" w:rsidRPr="00D644FA" w:rsidRDefault="00A14CDE" w:rsidP="00A14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4FA">
        <w:rPr>
          <w:rFonts w:ascii="Times New Roman" w:hAnsi="Times New Roman" w:cs="Times New Roman"/>
          <w:sz w:val="28"/>
          <w:szCs w:val="28"/>
        </w:rPr>
        <w:t>Коэффициент общего прироста населения составил 29,4 на тысячу жителей (2023 год – 32,4), в том числе естественного прироста – 8,2 (8,2), рождаемости – 13,5 (13,6), смертности – 5,3 (5,3), миграционного прироста – 21,2 (24,2).</w:t>
      </w:r>
    </w:p>
    <w:p w:rsidR="000A7646" w:rsidRPr="000A7646" w:rsidRDefault="000A7646" w:rsidP="000A7646">
      <w:pPr>
        <w:tabs>
          <w:tab w:val="left" w:pos="22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D644FA">
        <w:rPr>
          <w:rFonts w:ascii="Times New Roman" w:eastAsia="Calibri" w:hAnsi="Times New Roman" w:cs="Times New Roman"/>
          <w:sz w:val="28"/>
          <w:szCs w:val="28"/>
        </w:rPr>
        <w:t xml:space="preserve">Вне зависимости от последствий неблагоприятных трендов последних </w:t>
      </w:r>
      <w:r w:rsidRPr="00D644FA">
        <w:rPr>
          <w:rFonts w:ascii="Times New Roman" w:eastAsia="Calibri" w:hAnsi="Times New Roman" w:cs="Times New Roman"/>
          <w:sz w:val="28"/>
          <w:szCs w:val="28"/>
        </w:rPr>
        <w:br/>
        <w:t xml:space="preserve">лет, характеризующих демографическую сферу, численность постоянного населения муниципального образования возросла за 2024 год на 3% или 12,5 тыс. человек </w:t>
      </w:r>
      <w:r w:rsidR="00D644FA">
        <w:rPr>
          <w:rFonts w:ascii="Times New Roman" w:eastAsia="Calibri" w:hAnsi="Times New Roman" w:cs="Times New Roman"/>
          <w:sz w:val="28"/>
          <w:szCs w:val="28"/>
        </w:rPr>
        <w:br/>
      </w:r>
      <w:r w:rsidRPr="00D644FA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D644FA">
        <w:rPr>
          <w:rFonts w:ascii="Times New Roman" w:eastAsia="Calibri" w:hAnsi="Times New Roman" w:cs="Times New Roman"/>
          <w:spacing w:val="-6"/>
          <w:sz w:val="28"/>
          <w:szCs w:val="28"/>
        </w:rPr>
        <w:t>составила на 31.12.2024 – 432,9 тыс. человек.</w:t>
      </w:r>
    </w:p>
    <w:sectPr w:rsidR="000A7646" w:rsidRPr="000A7646" w:rsidSect="00D97E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FE6" w:rsidRDefault="00CE5FE6">
      <w:pPr>
        <w:spacing w:after="0" w:line="240" w:lineRule="auto"/>
      </w:pPr>
      <w:r>
        <w:separator/>
      </w:r>
    </w:p>
  </w:endnote>
  <w:endnote w:type="continuationSeparator" w:id="0">
    <w:p w:rsidR="00CE5FE6" w:rsidRDefault="00CE5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120" w:rsidRDefault="00CE5FE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120" w:rsidRDefault="00CE5FE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120" w:rsidRDefault="00CE5FE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FE6" w:rsidRDefault="00CE5FE6">
      <w:pPr>
        <w:spacing w:after="0" w:line="240" w:lineRule="auto"/>
      </w:pPr>
      <w:r>
        <w:separator/>
      </w:r>
    </w:p>
  </w:footnote>
  <w:footnote w:type="continuationSeparator" w:id="0">
    <w:p w:rsidR="00CE5FE6" w:rsidRDefault="00CE5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120" w:rsidRDefault="00CE5FE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9274187"/>
      <w:docPartObj>
        <w:docPartGallery w:val="Page Numbers (Top of Page)"/>
        <w:docPartUnique/>
      </w:docPartObj>
    </w:sdtPr>
    <w:sdtEndPr/>
    <w:sdtContent>
      <w:p w:rsidR="00930513" w:rsidRDefault="00667A4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4F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930513" w:rsidRDefault="00CE5FE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120" w:rsidRDefault="00CE5FE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53E5D"/>
    <w:multiLevelType w:val="hybridMultilevel"/>
    <w:tmpl w:val="3E6C2F4A"/>
    <w:lvl w:ilvl="0" w:tplc="08785E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550694B"/>
    <w:multiLevelType w:val="hybridMultilevel"/>
    <w:tmpl w:val="91C23DD4"/>
    <w:lvl w:ilvl="0" w:tplc="2802627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A40"/>
    <w:rsid w:val="00064DC5"/>
    <w:rsid w:val="000A47F8"/>
    <w:rsid w:val="000A7646"/>
    <w:rsid w:val="000F6E40"/>
    <w:rsid w:val="00122E78"/>
    <w:rsid w:val="00147A26"/>
    <w:rsid w:val="001C2566"/>
    <w:rsid w:val="001E59B7"/>
    <w:rsid w:val="001F78E6"/>
    <w:rsid w:val="00293224"/>
    <w:rsid w:val="00306C12"/>
    <w:rsid w:val="003744A3"/>
    <w:rsid w:val="003E73EF"/>
    <w:rsid w:val="00402A72"/>
    <w:rsid w:val="00455D86"/>
    <w:rsid w:val="0047604D"/>
    <w:rsid w:val="004D5890"/>
    <w:rsid w:val="00516D68"/>
    <w:rsid w:val="005205DC"/>
    <w:rsid w:val="00546A52"/>
    <w:rsid w:val="00667A40"/>
    <w:rsid w:val="006D7AB4"/>
    <w:rsid w:val="006E568A"/>
    <w:rsid w:val="00725E82"/>
    <w:rsid w:val="0074000B"/>
    <w:rsid w:val="00752D2B"/>
    <w:rsid w:val="007F6277"/>
    <w:rsid w:val="007F7CC6"/>
    <w:rsid w:val="00805C93"/>
    <w:rsid w:val="00847A9B"/>
    <w:rsid w:val="00855F78"/>
    <w:rsid w:val="00896DBF"/>
    <w:rsid w:val="008A7734"/>
    <w:rsid w:val="009512C6"/>
    <w:rsid w:val="00985EDA"/>
    <w:rsid w:val="00993DE6"/>
    <w:rsid w:val="009E503C"/>
    <w:rsid w:val="009F6441"/>
    <w:rsid w:val="00A042DF"/>
    <w:rsid w:val="00A06254"/>
    <w:rsid w:val="00A14CDE"/>
    <w:rsid w:val="00A23123"/>
    <w:rsid w:val="00A83557"/>
    <w:rsid w:val="00AA2AD2"/>
    <w:rsid w:val="00AA6570"/>
    <w:rsid w:val="00AA769B"/>
    <w:rsid w:val="00B04934"/>
    <w:rsid w:val="00B415A9"/>
    <w:rsid w:val="00B8293D"/>
    <w:rsid w:val="00B92309"/>
    <w:rsid w:val="00B97134"/>
    <w:rsid w:val="00C1718C"/>
    <w:rsid w:val="00C22AD4"/>
    <w:rsid w:val="00C907DE"/>
    <w:rsid w:val="00CD34E6"/>
    <w:rsid w:val="00CD5D63"/>
    <w:rsid w:val="00CE5FE6"/>
    <w:rsid w:val="00D5486B"/>
    <w:rsid w:val="00D60386"/>
    <w:rsid w:val="00D644FA"/>
    <w:rsid w:val="00D97E89"/>
    <w:rsid w:val="00DA6F67"/>
    <w:rsid w:val="00E35D3D"/>
    <w:rsid w:val="00E41A17"/>
    <w:rsid w:val="00E71706"/>
    <w:rsid w:val="00E80397"/>
    <w:rsid w:val="00EE44C0"/>
    <w:rsid w:val="00F5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F3E62"/>
  <w15:chartTrackingRefBased/>
  <w15:docId w15:val="{3FE29C85-7886-423D-8E74-49F15F8EE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A4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7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7A40"/>
    <w:rPr>
      <w:rFonts w:eastAsiaTheme="minorEastAsia"/>
      <w:lang w:eastAsia="ru-RU"/>
    </w:rPr>
  </w:style>
  <w:style w:type="paragraph" w:styleId="a5">
    <w:name w:val="List Paragraph"/>
    <w:aliases w:val="Нумерованый список,Нумерованный спиков,ПАРАГРАФ,Subtle Emphasis,head 5,Светлая сетка - Акцент 31,List Paragraph,AC List 01,Таблица,Слабое выделение1,Слабое выделение11,Ненумерованный список,Маркер,1,название,_Абзац списка,Абзац Стас"/>
    <w:basedOn w:val="a"/>
    <w:link w:val="a6"/>
    <w:uiPriority w:val="34"/>
    <w:qFormat/>
    <w:rsid w:val="00667A40"/>
    <w:pPr>
      <w:ind w:left="720"/>
      <w:contextualSpacing/>
    </w:pPr>
  </w:style>
  <w:style w:type="character" w:customStyle="1" w:styleId="a6">
    <w:name w:val="Абзац списка Знак"/>
    <w:aliases w:val="Нумерованый список Знак,Нумерованный спиков Знак,ПАРАГРАФ Знак,Subtle Emphasis Знак,head 5 Знак,Светлая сетка - Акцент 31 Знак,List Paragraph Знак,AC List 01 Знак,Таблица Знак,Слабое выделение1 Знак,Слабое выделение11 Знак,Маркер Знак"/>
    <w:link w:val="a5"/>
    <w:uiPriority w:val="34"/>
    <w:qFormat/>
    <w:rsid w:val="00667A40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667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7A40"/>
    <w:rPr>
      <w:rFonts w:eastAsiaTheme="minorEastAsia"/>
      <w:lang w:eastAsia="ru-RU"/>
    </w:rPr>
  </w:style>
  <w:style w:type="paragraph" w:customStyle="1" w:styleId="ConsPlusNormal">
    <w:name w:val="ConsPlusNormal"/>
    <w:rsid w:val="00667A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Обычный1"/>
    <w:rsid w:val="00667A40"/>
    <w:pPr>
      <w:widowControl w:val="0"/>
      <w:spacing w:before="120" w:after="0" w:line="240" w:lineRule="auto"/>
      <w:ind w:left="280" w:right="200"/>
      <w:jc w:val="center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9">
    <w:name w:val="Hyperlink"/>
    <w:basedOn w:val="a0"/>
    <w:rsid w:val="00B97134"/>
    <w:rPr>
      <w:color w:val="0000FF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CD34E6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CD34E6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CD34E6"/>
    <w:rPr>
      <w:vertAlign w:val="superscript"/>
    </w:rPr>
  </w:style>
  <w:style w:type="character" w:styleId="ad">
    <w:name w:val="Strong"/>
    <w:basedOn w:val="a0"/>
    <w:uiPriority w:val="22"/>
    <w:qFormat/>
    <w:rsid w:val="00C22A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11</Pages>
  <Words>4628</Words>
  <Characters>26384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Бергер Ольга Сергеевна</dc:creator>
  <cp:keywords/>
  <dc:description/>
  <cp:lastModifiedBy>Бергер Ольга Сергеевна</cp:lastModifiedBy>
  <cp:revision>46</cp:revision>
  <dcterms:created xsi:type="dcterms:W3CDTF">2025-08-20T12:33:00Z</dcterms:created>
  <dcterms:modified xsi:type="dcterms:W3CDTF">2025-08-21T13:30:00Z</dcterms:modified>
</cp:coreProperties>
</file>